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72567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6F4C93">
              <w:rPr>
                <w:noProof/>
              </w:rPr>
              <w:t>1</w:t>
            </w:r>
            <w:r w:rsidR="00725674">
              <w:rPr>
                <w:noProof/>
              </w:rPr>
              <w:t>9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725674" w:rsidRDefault="00F54F00" w:rsidP="00725674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25674" w:rsidRPr="00725674">
              <w:rPr>
                <w:noProof/>
              </w:rPr>
              <w:t>О внесении изменения в решение региональной службы по тарифам Нижегородской области от 12 ноября 2015 года № 37/1 «Об установлении ОТКРЫТОМУ АКЦИОНЕРНОМУ ОБЩЕСТВУ «НИЖЕГОРОДСКИЙ ТЕКСТИЛЬ», г. Нижний Новгород, тарифов на тепловую энергию (мощность), поставляемую потребителям</w:t>
            </w:r>
          </w:p>
          <w:p w:rsidR="0085764D" w:rsidRPr="00252D0D" w:rsidRDefault="00725674" w:rsidP="00725674">
            <w:pPr>
              <w:jc w:val="center"/>
            </w:pPr>
            <w:r w:rsidRPr="00725674">
              <w:rPr>
                <w:noProof/>
              </w:rPr>
              <w:t xml:space="preserve"> 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A3163" w:rsidRDefault="003A3163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5674" w:rsidRDefault="00725674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5674" w:rsidRDefault="00725674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5674" w:rsidRPr="00725674" w:rsidRDefault="00725674" w:rsidP="00725674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567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от 22 октября 2012 года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Pr="00725674">
        <w:rPr>
          <w:rFonts w:ascii="Times New Roman" w:hAnsi="Times New Roman" w:cs="Times New Roman"/>
          <w:noProof/>
          <w:sz w:val="28"/>
          <w:szCs w:val="28"/>
        </w:rPr>
        <w:t>ОТКРЫТЫМ АКЦИОНЕРНЫМ ОБЩЕСТВОМ «НИЖЕГОРОДСКИЙ ТЕКСТИЛЬ»</w:t>
      </w:r>
      <w:r w:rsidRPr="00725674">
        <w:rPr>
          <w:rFonts w:ascii="Times New Roman" w:hAnsi="Times New Roman" w:cs="Times New Roman"/>
          <w:sz w:val="28"/>
          <w:szCs w:val="28"/>
        </w:rPr>
        <w:t>,</w:t>
      </w:r>
      <w:r w:rsidRPr="00725674">
        <w:rPr>
          <w:rFonts w:ascii="Times New Roman" w:hAnsi="Times New Roman" w:cs="Times New Roman"/>
          <w:noProof/>
          <w:sz w:val="28"/>
          <w:szCs w:val="28"/>
        </w:rPr>
        <w:t xml:space="preserve"> г. Нижний Новгород</w:t>
      </w:r>
      <w:r w:rsidRPr="00725674">
        <w:rPr>
          <w:rFonts w:ascii="Times New Roman" w:hAnsi="Times New Roman" w:cs="Times New Roman"/>
          <w:sz w:val="28"/>
          <w:szCs w:val="28"/>
        </w:rPr>
        <w:t>,</w:t>
      </w:r>
      <w:r w:rsidRPr="0072567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725674">
        <w:rPr>
          <w:rFonts w:ascii="Times New Roman" w:hAnsi="Times New Roman" w:cs="Times New Roman"/>
          <w:sz w:val="28"/>
          <w:szCs w:val="28"/>
        </w:rPr>
        <w:t>экспертного заключения рег. № в-263 от 8 ноября 2016 года:</w:t>
      </w:r>
    </w:p>
    <w:p w:rsidR="00725674" w:rsidRPr="00725674" w:rsidRDefault="00725674" w:rsidP="00725674">
      <w:pPr>
        <w:pStyle w:val="ac"/>
        <w:spacing w:line="276" w:lineRule="auto"/>
        <w:ind w:firstLine="708"/>
      </w:pPr>
      <w:r w:rsidRPr="00725674">
        <w:rPr>
          <w:b/>
          <w:bCs/>
        </w:rPr>
        <w:t xml:space="preserve">1. </w:t>
      </w:r>
      <w:r w:rsidRPr="00725674">
        <w:t>Внести в решение региональной службы по тарифам Нижегородской области от 12 ноября 2015 года № 37/1 «</w:t>
      </w:r>
      <w:r w:rsidRPr="00725674">
        <w:rPr>
          <w:noProof/>
        </w:rPr>
        <w:t>Об установлении ОТКРЫТОМУ АКЦИОНЕРНОМУ ОБЩЕСТВУ «НИЖЕГОРОДСКИЙ ТЕКСТИЛЬ»</w:t>
      </w:r>
      <w:r w:rsidRPr="00725674">
        <w:t>,</w:t>
      </w:r>
      <w:r w:rsidRPr="00725674">
        <w:rPr>
          <w:noProof/>
        </w:rPr>
        <w:t xml:space="preserve"> г. Нижний Новгород, тарифов на тепловую энергию (мощность), поставляемую</w:t>
      </w:r>
      <w:r w:rsidRPr="00725674">
        <w:t xml:space="preserve"> потребителям </w:t>
      </w:r>
      <w:r w:rsidRPr="00725674">
        <w:rPr>
          <w:noProof/>
        </w:rPr>
        <w:t>г. Нижнего Новгорода</w:t>
      </w:r>
      <w:r w:rsidRPr="00725674">
        <w:t>» изменение, изложив таблицу Приложения 2 к решению в следующей редакции:</w:t>
      </w:r>
    </w:p>
    <w:p w:rsidR="00725674" w:rsidRPr="00725674" w:rsidRDefault="00725674" w:rsidP="00725674">
      <w:pPr>
        <w:pStyle w:val="ac"/>
        <w:spacing w:line="276" w:lineRule="auto"/>
      </w:pPr>
      <w:r w:rsidRPr="00725674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9"/>
        <w:gridCol w:w="3106"/>
        <w:gridCol w:w="2031"/>
        <w:gridCol w:w="947"/>
        <w:gridCol w:w="1326"/>
        <w:gridCol w:w="1512"/>
      </w:tblGrid>
      <w:tr w:rsidR="00725674" w:rsidRPr="00C13D81">
        <w:tc>
          <w:tcPr>
            <w:tcW w:w="649" w:type="dxa"/>
            <w:vMerge w:val="restart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106" w:type="dxa"/>
            <w:vMerge w:val="restart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2031" w:type="dxa"/>
            <w:vMerge w:val="restart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947" w:type="dxa"/>
            <w:vMerge w:val="restart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2838" w:type="dxa"/>
            <w:gridSpan w:val="2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Вода</w:t>
            </w:r>
          </w:p>
        </w:tc>
      </w:tr>
      <w:tr w:rsidR="00725674" w:rsidRPr="00C13D81"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6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12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725674" w:rsidRPr="00C13D81">
        <w:tc>
          <w:tcPr>
            <w:tcW w:w="649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06" w:type="dxa"/>
            <w:vMerge w:val="restart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>ОТКРЫТОЕ АКЦИОНЕРНОЕ ОБЩЕСТВО «НИЖЕГОРОДСКИЙ ТЕКСТИЛЬ»</w:t>
            </w:r>
            <w:r w:rsidRPr="00C13D81">
              <w:rPr>
                <w:sz w:val="24"/>
                <w:szCs w:val="24"/>
              </w:rPr>
              <w:t>,</w:t>
            </w:r>
            <w:r w:rsidRPr="00C13D81">
              <w:rPr>
                <w:noProof/>
                <w:sz w:val="24"/>
                <w:szCs w:val="24"/>
              </w:rPr>
              <w:t xml:space="preserve"> г. Нижний Новгород</w:t>
            </w:r>
          </w:p>
        </w:tc>
        <w:tc>
          <w:tcPr>
            <w:tcW w:w="5816" w:type="dxa"/>
            <w:gridSpan w:val="4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ind w:right="57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725674" w:rsidRPr="00C13D81">
        <w:tc>
          <w:tcPr>
            <w:tcW w:w="649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4"/>
                <w:szCs w:val="24"/>
              </w:rPr>
            </w:pPr>
          </w:p>
        </w:tc>
        <w:tc>
          <w:tcPr>
            <w:tcW w:w="2031" w:type="dxa"/>
            <w:vMerge w:val="restart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47" w:type="dxa"/>
            <w:vAlign w:val="center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26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2266,47</w:t>
            </w:r>
          </w:p>
        </w:tc>
        <w:tc>
          <w:tcPr>
            <w:tcW w:w="1512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2398,89</w:t>
            </w:r>
          </w:p>
        </w:tc>
      </w:tr>
      <w:tr w:rsidR="00725674" w:rsidRPr="00C13D81">
        <w:tc>
          <w:tcPr>
            <w:tcW w:w="649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26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2398,89</w:t>
            </w:r>
          </w:p>
        </w:tc>
        <w:tc>
          <w:tcPr>
            <w:tcW w:w="1512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2477,98</w:t>
            </w:r>
          </w:p>
        </w:tc>
      </w:tr>
      <w:tr w:rsidR="00725674" w:rsidRPr="00C13D81">
        <w:tc>
          <w:tcPr>
            <w:tcW w:w="649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26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2477,98</w:t>
            </w:r>
          </w:p>
        </w:tc>
        <w:tc>
          <w:tcPr>
            <w:tcW w:w="1512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2553,84</w:t>
            </w:r>
          </w:p>
        </w:tc>
      </w:tr>
      <w:tr w:rsidR="00725674" w:rsidRPr="00C13D81">
        <w:trPr>
          <w:trHeight w:val="318"/>
        </w:trPr>
        <w:tc>
          <w:tcPr>
            <w:tcW w:w="649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4"/>
                <w:szCs w:val="24"/>
              </w:rPr>
            </w:pPr>
          </w:p>
        </w:tc>
        <w:tc>
          <w:tcPr>
            <w:tcW w:w="5816" w:type="dxa"/>
            <w:gridSpan w:val="4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725674" w:rsidRPr="00C13D81">
        <w:tc>
          <w:tcPr>
            <w:tcW w:w="649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4"/>
                <w:szCs w:val="24"/>
              </w:rPr>
            </w:pPr>
          </w:p>
        </w:tc>
        <w:tc>
          <w:tcPr>
            <w:tcW w:w="2031" w:type="dxa"/>
            <w:vMerge w:val="restart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 xml:space="preserve">одноставочный, </w:t>
            </w:r>
            <w:r w:rsidRPr="00C13D81">
              <w:rPr>
                <w:sz w:val="20"/>
                <w:szCs w:val="20"/>
              </w:rPr>
              <w:lastRenderedPageBreak/>
              <w:t>руб./Гкал</w:t>
            </w:r>
          </w:p>
        </w:tc>
        <w:tc>
          <w:tcPr>
            <w:tcW w:w="947" w:type="dxa"/>
            <w:vAlign w:val="center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lastRenderedPageBreak/>
              <w:t>2016</w:t>
            </w:r>
          </w:p>
        </w:tc>
        <w:tc>
          <w:tcPr>
            <w:tcW w:w="1326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2266,47</w:t>
            </w:r>
          </w:p>
        </w:tc>
        <w:tc>
          <w:tcPr>
            <w:tcW w:w="1512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2398,89</w:t>
            </w:r>
          </w:p>
        </w:tc>
      </w:tr>
      <w:tr w:rsidR="00725674" w:rsidRPr="00C13D81">
        <w:tc>
          <w:tcPr>
            <w:tcW w:w="649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1.5.</w:t>
            </w: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26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2398,89</w:t>
            </w:r>
          </w:p>
        </w:tc>
        <w:tc>
          <w:tcPr>
            <w:tcW w:w="1512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2477,98</w:t>
            </w:r>
          </w:p>
        </w:tc>
      </w:tr>
      <w:tr w:rsidR="00725674" w:rsidRPr="00C13D81">
        <w:tc>
          <w:tcPr>
            <w:tcW w:w="649" w:type="dxa"/>
          </w:tcPr>
          <w:p w:rsidR="00725674" w:rsidRPr="00C13D81" w:rsidRDefault="00725674" w:rsidP="000D1A2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1.6.</w:t>
            </w: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25674" w:rsidRPr="00C13D81" w:rsidRDefault="00725674" w:rsidP="000D1A28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:rsidR="00725674" w:rsidRPr="00C13D81" w:rsidRDefault="00725674" w:rsidP="000D1A28">
            <w:pPr>
              <w:pStyle w:val="ac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326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2477,98</w:t>
            </w:r>
          </w:p>
        </w:tc>
        <w:tc>
          <w:tcPr>
            <w:tcW w:w="1512" w:type="dxa"/>
            <w:vAlign w:val="center"/>
          </w:tcPr>
          <w:p w:rsidR="00725674" w:rsidRPr="00C13D81" w:rsidRDefault="00725674" w:rsidP="000D1A28">
            <w:pPr>
              <w:jc w:val="center"/>
              <w:rPr>
                <w:color w:val="000000"/>
                <w:sz w:val="22"/>
                <w:szCs w:val="22"/>
              </w:rPr>
            </w:pPr>
            <w:r w:rsidRPr="00C13D81">
              <w:rPr>
                <w:color w:val="000000"/>
                <w:sz w:val="22"/>
                <w:szCs w:val="22"/>
              </w:rPr>
              <w:t>2553,84</w:t>
            </w:r>
          </w:p>
        </w:tc>
      </w:tr>
    </w:tbl>
    <w:p w:rsidR="00725674" w:rsidRPr="00725674" w:rsidRDefault="00725674" w:rsidP="00725674">
      <w:pPr>
        <w:pStyle w:val="ac"/>
        <w:spacing w:line="276" w:lineRule="auto"/>
        <w:jc w:val="right"/>
      </w:pPr>
      <w:r w:rsidRPr="00725674">
        <w:t>».</w:t>
      </w:r>
    </w:p>
    <w:p w:rsidR="00725674" w:rsidRPr="00725674" w:rsidRDefault="00725674" w:rsidP="00725674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725674">
        <w:rPr>
          <w:b/>
          <w:bCs/>
        </w:rPr>
        <w:t>2.</w:t>
      </w:r>
      <w:r w:rsidRPr="00725674">
        <w:t xml:space="preserve"> </w:t>
      </w:r>
      <w:r w:rsidRPr="00725674">
        <w:rPr>
          <w:color w:val="000000"/>
        </w:rPr>
        <w:t>Настоящее решение вступает в силу с 1 января 2017 года.</w:t>
      </w:r>
    </w:p>
    <w:p w:rsidR="00F86C30" w:rsidRPr="00FA3C29" w:rsidRDefault="00F86C30" w:rsidP="00FA3C29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997FA0" w:rsidRDefault="00997FA0" w:rsidP="00F86C30">
      <w:pPr>
        <w:tabs>
          <w:tab w:val="left" w:pos="1897"/>
        </w:tabs>
        <w:spacing w:line="276" w:lineRule="auto"/>
      </w:pPr>
    </w:p>
    <w:p w:rsidR="00997FA0" w:rsidRDefault="00997FA0" w:rsidP="00997FA0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997FA0" w:rsidTr="00997FA0">
        <w:tc>
          <w:tcPr>
            <w:tcW w:w="3135" w:type="dxa"/>
          </w:tcPr>
          <w:p w:rsidR="00997FA0" w:rsidRDefault="00997FA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997FA0" w:rsidRDefault="00997FA0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997FA0" w:rsidRDefault="00997FA0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08999-516-037/19</w:t>
            </w:r>
          </w:p>
        </w:tc>
        <w:tc>
          <w:tcPr>
            <w:tcW w:w="3164" w:type="dxa"/>
          </w:tcPr>
          <w:p w:rsidR="00997FA0" w:rsidRDefault="00997FA0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997FA0" w:rsidRDefault="00997FA0">
            <w:pPr>
              <w:tabs>
                <w:tab w:val="left" w:pos="1897"/>
              </w:tabs>
            </w:pPr>
          </w:p>
        </w:tc>
      </w:tr>
    </w:tbl>
    <w:p w:rsidR="00997FA0" w:rsidRDefault="00997FA0" w:rsidP="00997FA0">
      <w:pPr>
        <w:tabs>
          <w:tab w:val="left" w:pos="1897"/>
        </w:tabs>
        <w:spacing w:line="276" w:lineRule="auto"/>
      </w:pPr>
    </w:p>
    <w:p w:rsidR="00997FA0" w:rsidRDefault="00997FA0" w:rsidP="00997FA0">
      <w:pPr>
        <w:tabs>
          <w:tab w:val="left" w:pos="1897"/>
        </w:tabs>
        <w:spacing w:line="276" w:lineRule="auto"/>
      </w:pPr>
    </w:p>
    <w:p w:rsidR="00997FA0" w:rsidRDefault="00997FA0" w:rsidP="00997FA0">
      <w:pPr>
        <w:tabs>
          <w:tab w:val="left" w:pos="1897"/>
        </w:tabs>
        <w:spacing w:line="276" w:lineRule="auto"/>
      </w:pPr>
    </w:p>
    <w:p w:rsidR="00997FA0" w:rsidRDefault="00997FA0" w:rsidP="00997FA0">
      <w:pPr>
        <w:tabs>
          <w:tab w:val="left" w:pos="1897"/>
        </w:tabs>
        <w:spacing w:line="276" w:lineRule="auto"/>
      </w:pPr>
    </w:p>
    <w:p w:rsidR="00997FA0" w:rsidRDefault="00997FA0" w:rsidP="00997FA0">
      <w:pPr>
        <w:tabs>
          <w:tab w:val="left" w:pos="1897"/>
        </w:tabs>
        <w:spacing w:line="276" w:lineRule="auto"/>
      </w:pPr>
    </w:p>
    <w:p w:rsidR="00997FA0" w:rsidRPr="00F86C30" w:rsidRDefault="00997FA0" w:rsidP="00F86C30">
      <w:pPr>
        <w:tabs>
          <w:tab w:val="left" w:pos="1897"/>
        </w:tabs>
        <w:spacing w:line="276" w:lineRule="auto"/>
      </w:pPr>
    </w:p>
    <w:sectPr w:rsidR="00997FA0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2C6F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152C6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152C6F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2C6F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539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67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97FA0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0F55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4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1681</Characters>
  <Application>Microsoft Office Word</Application>
  <DocSecurity>0</DocSecurity>
  <Lines>14</Lines>
  <Paragraphs>3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2017-01-17T12:29:00Z</dcterms:created>
  <dcterms:modified xsi:type="dcterms:W3CDTF">2017-01-17T12:29:00Z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