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6F041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281926">
              <w:rPr>
                <w:noProof/>
              </w:rPr>
              <w:t>1</w:t>
            </w:r>
            <w:r w:rsidR="006F0419">
              <w:rPr>
                <w:noProof/>
              </w:rPr>
              <w:t>3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6F0419" w:rsidRDefault="00F54F00" w:rsidP="006F0419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F0419" w:rsidRPr="006F0419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44/76 «Об установлении АКЦИОНЕРНОМУ ОБЩЕСТВУ «НИЖЕГОРОДСКОЕ НАУЧНО-ПРОИЗВОДСТВЕННОЕ ОБЪЕДИНЕНИЕ ИМЕНИ М. В. ФРУНЗЕ», г. Нижний Новгород, тарифов на тепловую энергию (мощность), поставляемую потребителям </w:t>
            </w:r>
          </w:p>
          <w:p w:rsidR="0085764D" w:rsidRPr="00252D0D" w:rsidRDefault="006F0419" w:rsidP="006F0419">
            <w:pPr>
              <w:jc w:val="center"/>
            </w:pPr>
            <w:r w:rsidRPr="006F0419">
              <w:rPr>
                <w:noProof/>
              </w:rPr>
              <w:t>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Default="0050254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419" w:rsidRPr="006F0419" w:rsidRDefault="006F0419" w:rsidP="006F041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4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F0419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419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6F0419">
        <w:rPr>
          <w:rFonts w:ascii="Times New Roman" w:hAnsi="Times New Roman" w:cs="Times New Roman"/>
          <w:noProof/>
          <w:sz w:val="28"/>
          <w:szCs w:val="28"/>
        </w:rPr>
        <w:t xml:space="preserve">АКЦИОНЕРНЫМ ОБЩЕСТВОМ «НИЖЕГОРОДСКОЕ НАУЧНО-ПРОИЗВОДСТВЕННОЕ ОБЪЕДИНЕНИЕ ИМЕНИ М. В. ФРУНЗЕ», г. Нижний Новгород, </w:t>
      </w:r>
      <w:r w:rsidRPr="006F0419">
        <w:rPr>
          <w:rFonts w:ascii="Times New Roman" w:hAnsi="Times New Roman" w:cs="Times New Roman"/>
          <w:sz w:val="28"/>
          <w:szCs w:val="28"/>
        </w:rPr>
        <w:t>экспертного заключения рег. № в-287 от 10 ноября 2016 года:</w:t>
      </w:r>
    </w:p>
    <w:p w:rsidR="006F0419" w:rsidRPr="006F0419" w:rsidRDefault="006F0419" w:rsidP="006F0419">
      <w:pPr>
        <w:pStyle w:val="ac"/>
        <w:spacing w:line="276" w:lineRule="auto"/>
        <w:ind w:firstLine="708"/>
      </w:pPr>
      <w:r w:rsidRPr="006F0419">
        <w:rPr>
          <w:b/>
          <w:bCs/>
        </w:rPr>
        <w:t xml:space="preserve">1. </w:t>
      </w:r>
      <w:r w:rsidRPr="006F0419">
        <w:t>Внести в решение региональной службы по тарифам Нижегородской области от 26 ноября 2015 года № 44/76 «</w:t>
      </w:r>
      <w:r w:rsidRPr="006F0419">
        <w:rPr>
          <w:noProof/>
        </w:rPr>
        <w:t>Об установлении АКЦИОНЕРНОМУ ОБЩЕСТВУ «НИЖЕГОРОДСКОЕ НАУЧНО-ПРОИЗВОДСТВЕННОЕ ОБЪЕДИНЕНИЕ ИМЕНИ М. В. ФРУНЗЕ», г. Нижний Новгород, тарифов на тепловую энергию (мощность), поставляемую</w:t>
      </w:r>
      <w:r w:rsidRPr="006F0419">
        <w:t xml:space="preserve"> потребителям </w:t>
      </w:r>
      <w:r w:rsidRPr="006F0419">
        <w:rPr>
          <w:noProof/>
        </w:rPr>
        <w:t>г. Нижнего Новгорода</w:t>
      </w:r>
      <w:r w:rsidRPr="006F0419">
        <w:t>» изменение, изложив таблицу Приложения 2 к решению в следующей редакции:</w:t>
      </w:r>
    </w:p>
    <w:p w:rsidR="006F0419" w:rsidRPr="006F0419" w:rsidRDefault="006F0419" w:rsidP="006F0419">
      <w:pPr>
        <w:pStyle w:val="ac"/>
        <w:spacing w:line="276" w:lineRule="auto"/>
      </w:pPr>
      <w:r w:rsidRPr="006F0419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260"/>
        <w:gridCol w:w="1992"/>
        <w:gridCol w:w="947"/>
        <w:gridCol w:w="1326"/>
        <w:gridCol w:w="1512"/>
      </w:tblGrid>
      <w:tr w:rsidR="006F0419" w:rsidRPr="002036AF">
        <w:tc>
          <w:tcPr>
            <w:tcW w:w="534" w:type="dxa"/>
            <w:vMerge w:val="restart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92" w:type="dxa"/>
            <w:vMerge w:val="restart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47" w:type="dxa"/>
            <w:vMerge w:val="restart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38" w:type="dxa"/>
            <w:gridSpan w:val="2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6F0419" w:rsidRPr="002036AF">
        <w:tc>
          <w:tcPr>
            <w:tcW w:w="534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12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vMerge w:val="restart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 xml:space="preserve">АКЦИОНЕРНОЕ ОБЩЕСТВО </w:t>
            </w:r>
            <w:r w:rsidRPr="002036AF">
              <w:rPr>
                <w:noProof/>
                <w:sz w:val="24"/>
                <w:szCs w:val="24"/>
              </w:rPr>
              <w:lastRenderedPageBreak/>
              <w:t>«НИЖЕГОРОДСКОЕ НАУЧНО-ПРОИЗВОДСТВЕННОЕ ОБЪЕДИНЕНИЕ ИМЕНИ М.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2036AF">
              <w:rPr>
                <w:noProof/>
                <w:sz w:val="24"/>
                <w:szCs w:val="24"/>
              </w:rPr>
              <w:t>В.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2036AF">
              <w:rPr>
                <w:noProof/>
                <w:sz w:val="24"/>
                <w:szCs w:val="24"/>
              </w:rPr>
              <w:t>ФРУНЗЕ», г. Нижний Новгород</w:t>
            </w:r>
          </w:p>
        </w:tc>
        <w:tc>
          <w:tcPr>
            <w:tcW w:w="5777" w:type="dxa"/>
            <w:gridSpan w:val="4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 w:val="restart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326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 w:rsidRPr="009740D4">
              <w:rPr>
                <w:sz w:val="24"/>
                <w:szCs w:val="24"/>
              </w:rPr>
              <w:t>1147,61</w:t>
            </w:r>
          </w:p>
        </w:tc>
        <w:tc>
          <w:tcPr>
            <w:tcW w:w="1512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 w:rsidRPr="009740D4">
              <w:rPr>
                <w:sz w:val="24"/>
                <w:szCs w:val="24"/>
              </w:rPr>
              <w:t>1231,85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 w:rsidRPr="009740D4">
              <w:rPr>
                <w:sz w:val="24"/>
                <w:szCs w:val="24"/>
              </w:rPr>
              <w:t>1231,85</w:t>
            </w:r>
          </w:p>
        </w:tc>
        <w:tc>
          <w:tcPr>
            <w:tcW w:w="1512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 w:rsidRPr="009740D4">
              <w:rPr>
                <w:sz w:val="24"/>
                <w:szCs w:val="24"/>
              </w:rPr>
              <w:t>1259,42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 w:rsidRPr="009740D4">
              <w:rPr>
                <w:sz w:val="24"/>
                <w:szCs w:val="24"/>
              </w:rPr>
              <w:t>1259,42</w:t>
            </w:r>
          </w:p>
        </w:tc>
        <w:tc>
          <w:tcPr>
            <w:tcW w:w="1512" w:type="dxa"/>
            <w:vAlign w:val="center"/>
          </w:tcPr>
          <w:p w:rsidR="006F0419" w:rsidRPr="009740D4" w:rsidRDefault="006F0419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1317,96</w:t>
            </w:r>
          </w:p>
        </w:tc>
      </w:tr>
      <w:tr w:rsidR="006F0419" w:rsidRPr="002036AF">
        <w:trPr>
          <w:trHeight w:val="279"/>
        </w:trPr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7" w:type="dxa"/>
            <w:gridSpan w:val="4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2036AF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 w:val="restart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326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6F0419" w:rsidRPr="002036AF">
        <w:tc>
          <w:tcPr>
            <w:tcW w:w="534" w:type="dxa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ind w:right="-13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260" w:type="dxa"/>
            <w:vMerge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6F0419" w:rsidRPr="002036AF" w:rsidRDefault="006F0419" w:rsidP="00F67CC7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Align w:val="bottom"/>
          </w:tcPr>
          <w:p w:rsidR="006F0419" w:rsidRPr="002036AF" w:rsidRDefault="006F0419" w:rsidP="00F67C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</w:tbl>
    <w:p w:rsidR="006F0419" w:rsidRPr="006F0419" w:rsidRDefault="006F0419" w:rsidP="006F0419">
      <w:pPr>
        <w:pStyle w:val="ac"/>
        <w:spacing w:line="276" w:lineRule="auto"/>
        <w:jc w:val="right"/>
      </w:pPr>
      <w:r w:rsidRPr="006F0419">
        <w:t>».</w:t>
      </w:r>
    </w:p>
    <w:p w:rsidR="006F0419" w:rsidRPr="006F0419" w:rsidRDefault="006F0419" w:rsidP="006F0419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6F0419">
        <w:rPr>
          <w:b/>
          <w:bCs/>
        </w:rPr>
        <w:t>2.</w:t>
      </w:r>
      <w:r w:rsidRPr="006F0419">
        <w:t xml:space="preserve"> </w:t>
      </w:r>
      <w:r w:rsidRPr="006F0419">
        <w:rPr>
          <w:color w:val="000000"/>
        </w:rPr>
        <w:t>Настоящее решение вступает в силу с 1 января 2017 года.</w:t>
      </w:r>
    </w:p>
    <w:p w:rsidR="00F86C30" w:rsidRPr="00281926" w:rsidRDefault="00F86C30" w:rsidP="00281926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1A6097" w:rsidTr="001A6097">
        <w:tc>
          <w:tcPr>
            <w:tcW w:w="3223" w:type="dxa"/>
          </w:tcPr>
          <w:p w:rsidR="001A6097" w:rsidRDefault="001A6097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1A6097" w:rsidRDefault="001A6097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1A6097" w:rsidRDefault="001A6097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09026-516-038/13</w:t>
            </w:r>
          </w:p>
        </w:tc>
        <w:tc>
          <w:tcPr>
            <w:tcW w:w="3332" w:type="dxa"/>
          </w:tcPr>
          <w:p w:rsidR="001A6097" w:rsidRDefault="001A6097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1A6097" w:rsidRDefault="001A6097">
            <w:pPr>
              <w:tabs>
                <w:tab w:val="left" w:pos="1897"/>
              </w:tabs>
            </w:pPr>
          </w:p>
        </w:tc>
      </w:tr>
    </w:tbl>
    <w:p w:rsidR="001A6097" w:rsidRPr="00F86C30" w:rsidRDefault="001A6097" w:rsidP="00F86C30">
      <w:pPr>
        <w:tabs>
          <w:tab w:val="left" w:pos="1897"/>
        </w:tabs>
        <w:spacing w:line="276" w:lineRule="auto"/>
      </w:pPr>
    </w:p>
    <w:sectPr w:rsidR="001A6097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7872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35787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357872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097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872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0D4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09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1BE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7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2017-02-03T12:46:00Z</dcterms:created>
  <dcterms:modified xsi:type="dcterms:W3CDTF">2017-02-03T12:46:00Z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