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73F6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9E0D22">
              <w:rPr>
                <w:noProof/>
              </w:rPr>
              <w:t>2</w:t>
            </w:r>
            <w:r w:rsidR="00773F65">
              <w:rPr>
                <w:noProof/>
              </w:rPr>
              <w:t>1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773F6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73F65" w:rsidRPr="00773F65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19 ноября 2015 года № 41/28 «Об установлении ЗАКРЫТОМУ АКЦИОНЕРНОМУ ОБЩЕСТВУ «ЗАВОД ЖЕЛЕЗОБЕТОННЫХ ИЗДЕЛИЙ «АРЬЕВСКИЙ», р.п. Арья Уренского муниципального района Нижегородской области, тарифов в сфере холодного водоснабжения для потребителей Уренского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02546" w:rsidRPr="009E0D22" w:rsidRDefault="009E0D22" w:rsidP="009E0D22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E0D22">
        <w:rPr>
          <w:rFonts w:ascii="Times New Roman" w:hAnsi="Times New Roman" w:cs="Times New Roman"/>
          <w:noProof/>
          <w:sz w:val="28"/>
          <w:szCs w:val="28"/>
        </w:rPr>
        <w:t>муниципального района</w:t>
      </w:r>
      <w:r w:rsidR="00773F6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E0D22">
        <w:rPr>
          <w:rFonts w:ascii="Times New Roman" w:hAnsi="Times New Roman" w:cs="Times New Roman"/>
          <w:noProof/>
          <w:sz w:val="28"/>
          <w:szCs w:val="28"/>
        </w:rPr>
        <w:t>Нижегородской области»</w:t>
      </w:r>
    </w:p>
    <w:p w:rsidR="00281926" w:rsidRDefault="0028192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40C" w:rsidRDefault="0081340C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F65" w:rsidRPr="00773F65" w:rsidRDefault="00773F65" w:rsidP="00773F65">
      <w:pPr>
        <w:pStyle w:val="ac"/>
        <w:spacing w:line="276" w:lineRule="auto"/>
        <w:ind w:firstLine="708"/>
      </w:pPr>
      <w:r w:rsidRPr="00773F65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773F65">
        <w:rPr>
          <w:lang w:eastAsia="en-US"/>
        </w:rPr>
        <w:t>ЗАКРЫТЫМ АКЦИОНЕРНЫМ ОБЩЕСТВОМ «ЗАВОД ЖЕЛЕЗОБЕТОННЫХ ИЗДЕЛИЙ «АРЬЕВСКИЙ», р.п. Арья Уренского муниципального района Нижегородской области</w:t>
      </w:r>
      <w:r w:rsidRPr="00773F65">
        <w:t>, экспертного заключения рег. № в-295 от 10 ноября 2016 года:</w:t>
      </w:r>
    </w:p>
    <w:p w:rsidR="00773F65" w:rsidRPr="00773F65" w:rsidRDefault="00773F65" w:rsidP="00773F65">
      <w:pPr>
        <w:pStyle w:val="ac"/>
        <w:spacing w:line="276" w:lineRule="auto"/>
        <w:ind w:firstLine="720"/>
        <w:rPr>
          <w:noProof/>
        </w:rPr>
      </w:pPr>
      <w:r w:rsidRPr="00773F65">
        <w:rPr>
          <w:b/>
          <w:bCs/>
        </w:rPr>
        <w:t>1.</w:t>
      </w:r>
      <w:r w:rsidRPr="00773F65">
        <w:t xml:space="preserve">Внести в решение региональной службы по тарифам Нижегородской области от 19 ноября 2015 года № 41/28 «Об установлении </w:t>
      </w:r>
      <w:r w:rsidRPr="00773F65">
        <w:rPr>
          <w:lang w:eastAsia="en-US"/>
        </w:rPr>
        <w:t>ЗАКРЫТОМУ АКЦИОНЕРНОМУ ОБЩЕСТВУ «ЗАВОД ЖЕЛЕЗОБЕТОННЫХ ИЗДЕЛИЙ «АРЬЕВСКИЙ», р.п. Арья Уренского муниципального района Нижегородской области</w:t>
      </w:r>
      <w:r w:rsidRPr="00773F65">
        <w:t xml:space="preserve">, тарифов в сфере холодного водоснабжения для потребителей </w:t>
      </w:r>
      <w:r w:rsidRPr="00773F65">
        <w:rPr>
          <w:noProof/>
        </w:rPr>
        <w:t>Уренского муниципального района Нижегородской области» следующие изменения:</w:t>
      </w:r>
    </w:p>
    <w:p w:rsidR="00773F65" w:rsidRPr="00773F65" w:rsidRDefault="00773F65" w:rsidP="00773F65">
      <w:pPr>
        <w:pStyle w:val="ac"/>
        <w:spacing w:line="276" w:lineRule="auto"/>
      </w:pPr>
      <w:r w:rsidRPr="00773F65">
        <w:rPr>
          <w:b/>
          <w:bCs/>
          <w:i/>
          <w:iCs/>
        </w:rPr>
        <w:t>1.1.</w:t>
      </w:r>
      <w:r w:rsidRPr="00773F65">
        <w:t xml:space="preserve"> Таблицу пункта 2 решения изложить в следующей редакции:</w:t>
      </w:r>
    </w:p>
    <w:p w:rsidR="00773F65" w:rsidRPr="00773F65" w:rsidRDefault="00773F65" w:rsidP="00773F65">
      <w:pPr>
        <w:pStyle w:val="ac"/>
        <w:spacing w:line="276" w:lineRule="auto"/>
      </w:pPr>
      <w:r w:rsidRPr="00773F65">
        <w:t>«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2753"/>
        <w:gridCol w:w="1131"/>
        <w:gridCol w:w="1129"/>
        <w:gridCol w:w="1129"/>
        <w:gridCol w:w="1129"/>
        <w:gridCol w:w="1129"/>
        <w:gridCol w:w="1134"/>
      </w:tblGrid>
      <w:tr w:rsidR="00773F65" w:rsidRPr="00B60B96">
        <w:trPr>
          <w:trHeight w:val="281"/>
        </w:trPr>
        <w:tc>
          <w:tcPr>
            <w:tcW w:w="247" w:type="pct"/>
            <w:vMerge w:val="restar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>№ п/п</w:t>
            </w:r>
          </w:p>
        </w:tc>
        <w:tc>
          <w:tcPr>
            <w:tcW w:w="1372" w:type="pct"/>
            <w:vMerge w:val="restar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 xml:space="preserve">Тарифы в сфере холодного водоснабжения </w:t>
            </w:r>
          </w:p>
        </w:tc>
        <w:tc>
          <w:tcPr>
            <w:tcW w:w="3381" w:type="pct"/>
            <w:gridSpan w:val="6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>Периоды регулирования</w:t>
            </w:r>
          </w:p>
        </w:tc>
      </w:tr>
      <w:tr w:rsidR="00773F65" w:rsidRPr="00B60B96">
        <w:trPr>
          <w:cantSplit/>
          <w:trHeight w:val="138"/>
        </w:trPr>
        <w:tc>
          <w:tcPr>
            <w:tcW w:w="247" w:type="pct"/>
            <w:vMerge/>
          </w:tcPr>
          <w:p w:rsidR="00773F65" w:rsidRPr="00B60B96" w:rsidRDefault="00773F65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72" w:type="pct"/>
            <w:vMerge/>
          </w:tcPr>
          <w:p w:rsidR="00773F65" w:rsidRPr="00B60B96" w:rsidRDefault="00773F65" w:rsidP="00F67CC7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7" w:type="pct"/>
            <w:gridSpan w:val="2"/>
          </w:tcPr>
          <w:p w:rsidR="00773F65" w:rsidRPr="00B60B96" w:rsidRDefault="00773F65" w:rsidP="00F67CC7">
            <w:pPr>
              <w:pStyle w:val="ac"/>
              <w:jc w:val="center"/>
              <w:rPr>
                <w:sz w:val="20"/>
                <w:szCs w:val="20"/>
              </w:rPr>
            </w:pPr>
            <w:r w:rsidRPr="00B60B96">
              <w:rPr>
                <w:sz w:val="20"/>
                <w:szCs w:val="20"/>
              </w:rPr>
              <w:t>2016 год</w:t>
            </w:r>
          </w:p>
        </w:tc>
        <w:tc>
          <w:tcPr>
            <w:tcW w:w="1126" w:type="pct"/>
            <w:gridSpan w:val="2"/>
          </w:tcPr>
          <w:p w:rsidR="00773F65" w:rsidRPr="00B60B96" w:rsidRDefault="00773F65" w:rsidP="00F67CC7">
            <w:pPr>
              <w:pStyle w:val="ac"/>
              <w:jc w:val="center"/>
              <w:rPr>
                <w:sz w:val="20"/>
                <w:szCs w:val="20"/>
              </w:rPr>
            </w:pPr>
            <w:r w:rsidRPr="00B60B96">
              <w:rPr>
                <w:sz w:val="20"/>
                <w:szCs w:val="20"/>
              </w:rPr>
              <w:t>2017 год</w:t>
            </w:r>
          </w:p>
        </w:tc>
        <w:tc>
          <w:tcPr>
            <w:tcW w:w="1129" w:type="pct"/>
            <w:gridSpan w:val="2"/>
          </w:tcPr>
          <w:p w:rsidR="00773F65" w:rsidRPr="00B60B96" w:rsidRDefault="00773F65" w:rsidP="00F67CC7">
            <w:pPr>
              <w:pStyle w:val="ac"/>
              <w:jc w:val="center"/>
              <w:rPr>
                <w:sz w:val="20"/>
                <w:szCs w:val="20"/>
              </w:rPr>
            </w:pPr>
            <w:r w:rsidRPr="00B60B96">
              <w:rPr>
                <w:sz w:val="20"/>
                <w:szCs w:val="20"/>
              </w:rPr>
              <w:t>2018 год</w:t>
            </w:r>
          </w:p>
        </w:tc>
      </w:tr>
      <w:tr w:rsidR="00773F65" w:rsidRPr="00B60B96">
        <w:trPr>
          <w:cantSplit/>
          <w:trHeight w:val="357"/>
        </w:trPr>
        <w:tc>
          <w:tcPr>
            <w:tcW w:w="247" w:type="pct"/>
            <w:vMerge/>
          </w:tcPr>
          <w:p w:rsidR="00773F65" w:rsidRPr="00B60B96" w:rsidRDefault="00773F65" w:rsidP="00F67CC7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72" w:type="pct"/>
            <w:vMerge/>
          </w:tcPr>
          <w:p w:rsidR="00773F65" w:rsidRPr="00B60B96" w:rsidRDefault="00773F65" w:rsidP="00F67CC7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4" w:type="pc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63" w:type="pc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63" w:type="pc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63" w:type="pc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63" w:type="pc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66" w:type="pct"/>
          </w:tcPr>
          <w:p w:rsidR="00773F65" w:rsidRPr="00B60B96" w:rsidRDefault="00773F65" w:rsidP="00F67CC7">
            <w:pPr>
              <w:pStyle w:val="ac"/>
              <w:jc w:val="center"/>
              <w:rPr>
                <w:sz w:val="16"/>
                <w:szCs w:val="16"/>
              </w:rPr>
            </w:pPr>
            <w:r w:rsidRPr="00B60B96"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773F65" w:rsidRPr="00B60B96">
        <w:trPr>
          <w:trHeight w:val="133"/>
        </w:trPr>
        <w:tc>
          <w:tcPr>
            <w:tcW w:w="247" w:type="pct"/>
          </w:tcPr>
          <w:p w:rsidR="00773F65" w:rsidRPr="00B60B96" w:rsidRDefault="00773F65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B60B96">
              <w:rPr>
                <w:b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1372" w:type="pct"/>
            <w:vAlign w:val="bottom"/>
          </w:tcPr>
          <w:p w:rsidR="00773F65" w:rsidRPr="00B60B96" w:rsidRDefault="00773F65" w:rsidP="00F67CC7">
            <w:pPr>
              <w:jc w:val="both"/>
              <w:rPr>
                <w:noProof/>
                <w:sz w:val="24"/>
                <w:szCs w:val="24"/>
              </w:rPr>
            </w:pPr>
            <w:r w:rsidRPr="00B60B96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B60B96">
              <w:rPr>
                <w:sz w:val="24"/>
                <w:szCs w:val="24"/>
              </w:rPr>
              <w:t>руб./м</w:t>
            </w:r>
            <w:r w:rsidRPr="00B60B9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4" w:type="pc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F356A4">
              <w:rPr>
                <w:sz w:val="24"/>
                <w:szCs w:val="24"/>
              </w:rPr>
              <w:t>7,98</w:t>
            </w:r>
          </w:p>
        </w:tc>
        <w:tc>
          <w:tcPr>
            <w:tcW w:w="563" w:type="pc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8,90</w:t>
            </w:r>
          </w:p>
        </w:tc>
        <w:tc>
          <w:tcPr>
            <w:tcW w:w="563" w:type="pc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8,90</w:t>
            </w:r>
          </w:p>
        </w:tc>
        <w:tc>
          <w:tcPr>
            <w:tcW w:w="563" w:type="pc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9,35</w:t>
            </w:r>
          </w:p>
        </w:tc>
        <w:tc>
          <w:tcPr>
            <w:tcW w:w="563" w:type="pc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9,35</w:t>
            </w:r>
          </w:p>
        </w:tc>
        <w:tc>
          <w:tcPr>
            <w:tcW w:w="566" w:type="pc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9,84</w:t>
            </w:r>
          </w:p>
        </w:tc>
      </w:tr>
      <w:tr w:rsidR="00773F65" w:rsidRPr="00B60B96">
        <w:trPr>
          <w:trHeight w:val="133"/>
        </w:trPr>
        <w:tc>
          <w:tcPr>
            <w:tcW w:w="247" w:type="pct"/>
            <w:vMerge w:val="restart"/>
          </w:tcPr>
          <w:p w:rsidR="00773F65" w:rsidRPr="00B60B96" w:rsidRDefault="00773F65" w:rsidP="00F67CC7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B60B96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72" w:type="pct"/>
            <w:tcBorders>
              <w:bottom w:val="nil"/>
            </w:tcBorders>
            <w:vAlign w:val="bottom"/>
          </w:tcPr>
          <w:p w:rsidR="00773F65" w:rsidRPr="00B60B96" w:rsidRDefault="00773F65" w:rsidP="00F67CC7">
            <w:pPr>
              <w:jc w:val="both"/>
              <w:rPr>
                <w:noProof/>
                <w:sz w:val="24"/>
                <w:szCs w:val="24"/>
              </w:rPr>
            </w:pPr>
            <w:r w:rsidRPr="00B60B96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B60B96">
              <w:rPr>
                <w:sz w:val="24"/>
                <w:szCs w:val="24"/>
              </w:rPr>
              <w:t>руб./м</w:t>
            </w:r>
            <w:r w:rsidRPr="00B60B9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4" w:type="pct"/>
            <w:vMerge w:val="restart"/>
            <w:vAlign w:val="bottom"/>
          </w:tcPr>
          <w:p w:rsidR="00773F65" w:rsidRPr="00F356A4" w:rsidRDefault="00773F65" w:rsidP="00F67C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pct"/>
            <w:vMerge w:val="restar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 w:rsidRPr="00F356A4">
              <w:rPr>
                <w:sz w:val="24"/>
                <w:szCs w:val="24"/>
              </w:rPr>
              <w:t>-</w:t>
            </w:r>
          </w:p>
        </w:tc>
        <w:tc>
          <w:tcPr>
            <w:tcW w:w="563" w:type="pct"/>
            <w:vMerge w:val="restar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3" w:type="pct"/>
            <w:vMerge w:val="restar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3" w:type="pct"/>
            <w:vMerge w:val="restar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6" w:type="pct"/>
            <w:vMerge w:val="restart"/>
            <w:vAlign w:val="bottom"/>
          </w:tcPr>
          <w:p w:rsidR="00773F65" w:rsidRPr="00F356A4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73F65" w:rsidRPr="00B60B96">
        <w:trPr>
          <w:trHeight w:val="132"/>
        </w:trPr>
        <w:tc>
          <w:tcPr>
            <w:tcW w:w="247" w:type="pct"/>
            <w:vMerge/>
          </w:tcPr>
          <w:p w:rsidR="00773F65" w:rsidRPr="00B60B96" w:rsidRDefault="00773F65" w:rsidP="00F67CC7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</w:tcBorders>
            <w:vAlign w:val="bottom"/>
          </w:tcPr>
          <w:p w:rsidR="00773F65" w:rsidRPr="00B60B96" w:rsidRDefault="00773F65" w:rsidP="00F67CC7">
            <w:pPr>
              <w:pStyle w:val="ac"/>
              <w:rPr>
                <w:noProof/>
                <w:sz w:val="24"/>
                <w:szCs w:val="24"/>
              </w:rPr>
            </w:pPr>
            <w:r w:rsidRPr="00B60B96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64" w:type="pct"/>
            <w:vMerge/>
            <w:vAlign w:val="bottom"/>
          </w:tcPr>
          <w:p w:rsidR="00773F65" w:rsidRPr="00B60B96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vAlign w:val="bottom"/>
          </w:tcPr>
          <w:p w:rsidR="00773F65" w:rsidRPr="00B60B96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vAlign w:val="bottom"/>
          </w:tcPr>
          <w:p w:rsidR="00773F65" w:rsidRPr="00B60B96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vAlign w:val="bottom"/>
          </w:tcPr>
          <w:p w:rsidR="00773F65" w:rsidRPr="00B60B96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vAlign w:val="bottom"/>
          </w:tcPr>
          <w:p w:rsidR="00773F65" w:rsidRPr="00B60B96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pct"/>
            <w:vMerge/>
            <w:vAlign w:val="bottom"/>
          </w:tcPr>
          <w:p w:rsidR="00773F65" w:rsidRPr="00B60B96" w:rsidRDefault="00773F65" w:rsidP="00F67CC7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</w:tbl>
    <w:p w:rsidR="00773F65" w:rsidRPr="00773F65" w:rsidRDefault="00773F65" w:rsidP="00773F65">
      <w:pPr>
        <w:pStyle w:val="ac"/>
        <w:spacing w:line="276" w:lineRule="auto"/>
        <w:jc w:val="right"/>
      </w:pPr>
      <w:r w:rsidRPr="00773F65">
        <w:t>».</w:t>
      </w:r>
    </w:p>
    <w:p w:rsidR="00773F65" w:rsidRPr="00773F65" w:rsidRDefault="00773F65" w:rsidP="00773F65">
      <w:pPr>
        <w:pStyle w:val="ac"/>
        <w:spacing w:line="276" w:lineRule="auto"/>
      </w:pPr>
      <w:r w:rsidRPr="00773F65">
        <w:rPr>
          <w:b/>
          <w:bCs/>
          <w:i/>
          <w:iCs/>
        </w:rPr>
        <w:t xml:space="preserve">1.2. </w:t>
      </w:r>
      <w:r w:rsidRPr="00773F65">
        <w:t>Приложение к решению изложить в новой редакции согласно Приложению к настоящему решению.</w:t>
      </w:r>
    </w:p>
    <w:p w:rsidR="00773F65" w:rsidRPr="00773F65" w:rsidRDefault="00773F65" w:rsidP="00773F65">
      <w:pPr>
        <w:pStyle w:val="ac"/>
        <w:spacing w:line="276" w:lineRule="auto"/>
        <w:ind w:firstLine="708"/>
      </w:pPr>
      <w:r w:rsidRPr="00773F65">
        <w:rPr>
          <w:b/>
          <w:bCs/>
        </w:rPr>
        <w:t xml:space="preserve">2. </w:t>
      </w:r>
      <w:r w:rsidRPr="00773F65">
        <w:t>Настоящее решение вступает в силу с 1 января 2017 года.</w:t>
      </w: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773F65" w:rsidRDefault="00773F65" w:rsidP="00F86C30">
      <w:pPr>
        <w:tabs>
          <w:tab w:val="left" w:pos="1897"/>
        </w:tabs>
        <w:spacing w:line="276" w:lineRule="auto"/>
      </w:pPr>
    </w:p>
    <w:p w:rsidR="00773F65" w:rsidRDefault="00773F65" w:rsidP="00F86C30">
      <w:pPr>
        <w:tabs>
          <w:tab w:val="left" w:pos="1897"/>
        </w:tabs>
        <w:spacing w:line="276" w:lineRule="auto"/>
      </w:pPr>
    </w:p>
    <w:tbl>
      <w:tblPr>
        <w:tblW w:w="0" w:type="auto"/>
        <w:tblLook w:val="00A0"/>
      </w:tblPr>
      <w:tblGrid>
        <w:gridCol w:w="3331"/>
        <w:gridCol w:w="888"/>
        <w:gridCol w:w="5387"/>
      </w:tblGrid>
      <w:tr w:rsidR="003B2194">
        <w:tc>
          <w:tcPr>
            <w:tcW w:w="3331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3B2194" w:rsidRDefault="003B2194" w:rsidP="00773F65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</w:t>
            </w:r>
            <w:r w:rsidR="009E0D22">
              <w:t>2</w:t>
            </w:r>
            <w:r w:rsidR="00773F65">
              <w:t>1</w:t>
            </w:r>
          </w:p>
        </w:tc>
      </w:tr>
    </w:tbl>
    <w:p w:rsidR="003B2194" w:rsidRDefault="003B2194" w:rsidP="003B2194">
      <w:pPr>
        <w:tabs>
          <w:tab w:val="left" w:pos="1897"/>
        </w:tabs>
        <w:spacing w:line="276" w:lineRule="auto"/>
      </w:pPr>
    </w:p>
    <w:p w:rsidR="003B2194" w:rsidRDefault="003B2194" w:rsidP="003B2194">
      <w:pPr>
        <w:tabs>
          <w:tab w:val="left" w:pos="1897"/>
        </w:tabs>
        <w:spacing w:line="276" w:lineRule="auto"/>
      </w:pPr>
    </w:p>
    <w:tbl>
      <w:tblPr>
        <w:tblW w:w="9595" w:type="dxa"/>
        <w:tblInd w:w="90" w:type="dxa"/>
        <w:tblLook w:val="00A0"/>
      </w:tblPr>
      <w:tblGrid>
        <w:gridCol w:w="2880"/>
        <w:gridCol w:w="1249"/>
        <w:gridCol w:w="680"/>
        <w:gridCol w:w="602"/>
        <w:gridCol w:w="904"/>
        <w:gridCol w:w="720"/>
        <w:gridCol w:w="760"/>
        <w:gridCol w:w="600"/>
        <w:gridCol w:w="1200"/>
      </w:tblGrid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5738C">
              <w:rPr>
                <w:b/>
                <w:bCs/>
                <w:color w:val="000000"/>
                <w:sz w:val="24"/>
                <w:szCs w:val="24"/>
              </w:rPr>
              <w:t>ПРОИЗВОДСТВЕННАЯ ПРОГРАММА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5738C">
              <w:rPr>
                <w:b/>
                <w:bCs/>
                <w:color w:val="000000"/>
                <w:sz w:val="24"/>
                <w:szCs w:val="24"/>
              </w:rPr>
              <w:t>ПО ОКАЗАНИЮ УСЛУГ ХОЛОДНОГО ВОДОСНАБЖЕНИЯ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773F65" w:rsidRPr="00F5738C">
        <w:trPr>
          <w:trHeight w:val="330"/>
        </w:trPr>
        <w:tc>
          <w:tcPr>
            <w:tcW w:w="959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4"/>
                <w:szCs w:val="24"/>
              </w:rPr>
            </w:pPr>
            <w:r w:rsidRPr="00F5738C">
              <w:rPr>
                <w:color w:val="000000"/>
                <w:sz w:val="24"/>
                <w:szCs w:val="24"/>
              </w:rPr>
              <w:t>Срок реализации производственной программы с 01.01.2016 г. по 31.12.2018 г.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Наименование регулируемой  </w:t>
            </w:r>
          </w:p>
        </w:tc>
        <w:tc>
          <w:tcPr>
            <w:tcW w:w="671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5C735C">
              <w:rPr>
                <w:color w:val="000000"/>
                <w:sz w:val="20"/>
                <w:szCs w:val="20"/>
              </w:rPr>
              <w:t>Закрытое акционерное общество «Завод железобетонных изделий «Арьёвский» р.п. Арья Уренского муниципального района Нижегородской области (5235000047)</w:t>
            </w:r>
          </w:p>
        </w:tc>
      </w:tr>
      <w:tr w:rsidR="00773F65" w:rsidRPr="00F5738C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организации (ИНН)</w:t>
            </w:r>
          </w:p>
        </w:tc>
        <w:tc>
          <w:tcPr>
            <w:tcW w:w="671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330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71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5C735C">
              <w:rPr>
                <w:color w:val="000000"/>
                <w:sz w:val="20"/>
                <w:szCs w:val="20"/>
              </w:rPr>
              <w:t>ул. Строителей, д. 10, р.п. Арья, Уренский район, Нижегородская область, 606819</w:t>
            </w:r>
          </w:p>
        </w:tc>
      </w:tr>
      <w:tr w:rsidR="00773F65" w:rsidRPr="00F5738C">
        <w:trPr>
          <w:trHeight w:val="40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71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330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Наименование               </w:t>
            </w:r>
          </w:p>
        </w:tc>
        <w:tc>
          <w:tcPr>
            <w:tcW w:w="671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773F65" w:rsidRPr="00F5738C">
        <w:trPr>
          <w:trHeight w:val="28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71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345"/>
        </w:trPr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Местонахождение            </w:t>
            </w:r>
          </w:p>
        </w:tc>
        <w:tc>
          <w:tcPr>
            <w:tcW w:w="671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603082, Нижний Новгород, Кремль, корпус 1</w:t>
            </w:r>
          </w:p>
        </w:tc>
      </w:tr>
      <w:tr w:rsidR="00773F65" w:rsidRPr="00F5738C">
        <w:trPr>
          <w:trHeight w:val="42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71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2. Объем подачи воды</w:t>
            </w:r>
          </w:p>
        </w:tc>
      </w:tr>
      <w:tr w:rsidR="00773F65" w:rsidRPr="00F5738C">
        <w:trPr>
          <w:trHeight w:val="25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773F65" w:rsidRPr="00F5738C">
        <w:trPr>
          <w:trHeight w:val="420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Подано воды всего, тыс.м</w:t>
            </w:r>
            <w:r w:rsidRPr="00F5738C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F5738C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122,655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122,655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122,655</w:t>
            </w:r>
          </w:p>
        </w:tc>
      </w:tr>
      <w:tr w:rsidR="00773F65" w:rsidRPr="008B4E9B">
        <w:trPr>
          <w:trHeight w:val="25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>- населению,</w:t>
            </w: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8B4E9B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8B4E9B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8B4E9B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8B4E9B">
        <w:trPr>
          <w:trHeight w:val="25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8B4E9B">
        <w:trPr>
          <w:trHeight w:val="25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>- прочим потребителям,</w:t>
            </w: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8B4E9B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8B4E9B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70,000</w:t>
            </w:r>
          </w:p>
        </w:tc>
      </w:tr>
      <w:tr w:rsidR="00773F65" w:rsidRPr="00F5738C">
        <w:trPr>
          <w:trHeight w:val="25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52,655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52,655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5C735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52,655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37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1005,501</w:t>
            </w:r>
          </w:p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1005,501</w:t>
            </w:r>
          </w:p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36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29,889</w:t>
            </w:r>
          </w:p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29,889</w:t>
            </w:r>
          </w:p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37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1035,390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1035,390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1 037,531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1 037,531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lastRenderedPageBreak/>
              <w:t>Административные расходы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62,677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62,677</w:t>
            </w:r>
          </w:p>
        </w:tc>
      </w:tr>
      <w:tr w:rsidR="00773F65" w:rsidRPr="00F5738C">
        <w:trPr>
          <w:trHeight w:val="37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D77A88" w:rsidRDefault="00773F65" w:rsidP="00F67CC7">
            <w:pPr>
              <w:jc w:val="center"/>
              <w:rPr>
                <w:sz w:val="20"/>
                <w:szCs w:val="20"/>
              </w:rPr>
            </w:pPr>
            <w:r w:rsidRPr="00D77A88">
              <w:rPr>
                <w:sz w:val="20"/>
                <w:szCs w:val="20"/>
              </w:rPr>
              <w:t>1 100,208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D77A88" w:rsidRDefault="00773F65" w:rsidP="00F67CC7">
            <w:pPr>
              <w:jc w:val="center"/>
              <w:rPr>
                <w:sz w:val="20"/>
                <w:szCs w:val="20"/>
              </w:rPr>
            </w:pPr>
            <w:r w:rsidRPr="00D77A88">
              <w:rPr>
                <w:sz w:val="20"/>
                <w:szCs w:val="20"/>
              </w:rPr>
              <w:t>1 100,208</w:t>
            </w:r>
          </w:p>
        </w:tc>
      </w:tr>
      <w:tr w:rsidR="00773F65" w:rsidRPr="00F5738C">
        <w:trPr>
          <w:trHeight w:val="37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1 084,079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1 084,079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3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sz w:val="20"/>
                <w:szCs w:val="20"/>
              </w:rPr>
            </w:pPr>
            <w:r w:rsidRPr="00D77A88">
              <w:rPr>
                <w:sz w:val="20"/>
                <w:szCs w:val="20"/>
              </w:rPr>
              <w:t>72,121</w:t>
            </w:r>
          </w:p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sz w:val="20"/>
                <w:szCs w:val="20"/>
              </w:rPr>
            </w:pPr>
            <w:r w:rsidRPr="00D77A88">
              <w:rPr>
                <w:sz w:val="20"/>
                <w:szCs w:val="20"/>
              </w:rPr>
              <w:t>72,121</w:t>
            </w:r>
          </w:p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37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D77A88" w:rsidRDefault="00773F65" w:rsidP="00F67CC7">
            <w:pPr>
              <w:jc w:val="center"/>
              <w:rPr>
                <w:sz w:val="20"/>
                <w:szCs w:val="20"/>
              </w:rPr>
            </w:pPr>
            <w:r w:rsidRPr="00D77A88">
              <w:rPr>
                <w:sz w:val="20"/>
                <w:szCs w:val="20"/>
              </w:rPr>
              <w:t>1 156,200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D77A88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D77A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D77A88" w:rsidRDefault="00773F65" w:rsidP="00F67CC7">
            <w:pPr>
              <w:jc w:val="center"/>
              <w:rPr>
                <w:sz w:val="20"/>
                <w:szCs w:val="20"/>
              </w:rPr>
            </w:pPr>
            <w:r w:rsidRPr="00D77A88">
              <w:rPr>
                <w:sz w:val="20"/>
                <w:szCs w:val="20"/>
              </w:rPr>
              <w:t>1 156,200</w:t>
            </w:r>
          </w:p>
        </w:tc>
      </w:tr>
      <w:tr w:rsidR="00773F65" w:rsidRPr="00F5738C">
        <w:trPr>
          <w:trHeight w:val="37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3 291,798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3 291,798</w:t>
            </w:r>
          </w:p>
        </w:tc>
      </w:tr>
      <w:tr w:rsidR="00773F65" w:rsidRPr="00F5738C">
        <w:trPr>
          <w:trHeight w:val="63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</w:t>
            </w: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773F65" w:rsidRPr="00F5738C">
        <w:trPr>
          <w:trHeight w:val="70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 на текущий</w:t>
            </w:r>
            <w:r w:rsidRPr="00F5738C">
              <w:rPr>
                <w:color w:val="000000"/>
                <w:sz w:val="20"/>
                <w:szCs w:val="20"/>
              </w:rPr>
              <w:br/>
              <w:t>ремонт централизованных систем водоснабжения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773F65" w:rsidRPr="00F5738C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 на текущий</w:t>
            </w:r>
            <w:r w:rsidRPr="00F5738C">
              <w:rPr>
                <w:color w:val="000000"/>
                <w:sz w:val="20"/>
                <w:szCs w:val="20"/>
              </w:rPr>
              <w:br/>
              <w:t>ремонт централизованных систем водоснабжения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773F65" w:rsidRPr="00F5738C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Расходы на текущий</w:t>
            </w:r>
            <w:r w:rsidRPr="00F5738C">
              <w:rPr>
                <w:color w:val="000000"/>
                <w:sz w:val="20"/>
                <w:szCs w:val="20"/>
              </w:rPr>
              <w:br/>
              <w:t>ремонт централизованных систем водоснабжения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lastRenderedPageBreak/>
              <w:t>Мероприятие 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             питьевой воды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360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</w:t>
            </w: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</w:tc>
      </w:tr>
      <w:tr w:rsidR="00773F65" w:rsidRPr="00F5738C">
        <w:trPr>
          <w:trHeight w:val="330"/>
        </w:trPr>
        <w:tc>
          <w:tcPr>
            <w:tcW w:w="9595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F5738C"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420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5738C">
              <w:rPr>
                <w:i/>
                <w:iCs/>
                <w:color w:val="000000"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Себестоимость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Другие   источники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2016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2017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2018 год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lastRenderedPageBreak/>
              <w:t>Мероприятие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25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Итого за 2018 год:                              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375"/>
        </w:trPr>
        <w:tc>
          <w:tcPr>
            <w:tcW w:w="480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73F65" w:rsidRPr="00F5738C">
        <w:trPr>
          <w:trHeight w:val="43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  </w:t>
            </w:r>
            <w:r w:rsidRPr="00F5738C">
              <w:rPr>
                <w:b/>
                <w:bCs/>
                <w:color w:val="000000"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773F65" w:rsidRPr="00F5738C">
        <w:trPr>
          <w:trHeight w:val="25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Ед.изм.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773F65" w:rsidRPr="00F5738C">
        <w:trPr>
          <w:trHeight w:val="450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Показатели качества воды</w:t>
            </w:r>
          </w:p>
        </w:tc>
      </w:tr>
      <w:tr w:rsidR="00773F65" w:rsidRPr="00F5738C">
        <w:trPr>
          <w:trHeight w:val="97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73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</w:t>
            </w:r>
          </w:p>
        </w:tc>
      </w:tr>
      <w:tr w:rsidR="00773F65" w:rsidRPr="00F5738C">
        <w:trPr>
          <w:trHeight w:val="121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ед./км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773F65" w:rsidRPr="00F5738C">
        <w:trPr>
          <w:trHeight w:val="570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55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</w:tr>
      <w:tr w:rsidR="00773F65" w:rsidRPr="00F5738C">
        <w:trPr>
          <w:trHeight w:val="525"/>
        </w:trPr>
        <w:tc>
          <w:tcPr>
            <w:tcW w:w="41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both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кВт*ч/куб. м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773F65" w:rsidRPr="00F5738C">
        <w:trPr>
          <w:trHeight w:val="255"/>
        </w:trPr>
        <w:tc>
          <w:tcPr>
            <w:tcW w:w="541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За 2016 год    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right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255"/>
        </w:trPr>
        <w:tc>
          <w:tcPr>
            <w:tcW w:w="541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За 2017 год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right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255"/>
        </w:trPr>
        <w:tc>
          <w:tcPr>
            <w:tcW w:w="541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За 2018 год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right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0</w:t>
            </w:r>
          </w:p>
        </w:tc>
      </w:tr>
      <w:tr w:rsidR="00773F65" w:rsidRPr="00F5738C">
        <w:trPr>
          <w:trHeight w:val="255"/>
        </w:trPr>
        <w:tc>
          <w:tcPr>
            <w:tcW w:w="541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  </w:t>
            </w:r>
            <w:r w:rsidRPr="00F5738C">
              <w:rPr>
                <w:b/>
                <w:bCs/>
                <w:color w:val="000000"/>
                <w:sz w:val="20"/>
                <w:szCs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Всего сумма, тыс. руб.  </w:t>
            </w: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2016 год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D77A88" w:rsidRDefault="00773F65" w:rsidP="00F6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1 035,390   </w:t>
            </w: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2017 год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D77A88" w:rsidRDefault="00773F65" w:rsidP="00F6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1 100,208</w:t>
            </w: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На 2018 год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D77A88" w:rsidRDefault="00773F65" w:rsidP="00F67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1 156,200   </w:t>
            </w: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3 291,798</w:t>
            </w:r>
          </w:p>
        </w:tc>
      </w:tr>
      <w:tr w:rsidR="00773F65" w:rsidRPr="00F5738C">
        <w:trPr>
          <w:trHeight w:val="255"/>
        </w:trPr>
        <w:tc>
          <w:tcPr>
            <w:tcW w:w="959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 xml:space="preserve">        </w:t>
            </w:r>
            <w:r w:rsidRPr="00F5738C">
              <w:rPr>
                <w:b/>
                <w:bCs/>
                <w:color w:val="000000"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F5738C">
              <w:rPr>
                <w:color w:val="000000"/>
                <w:sz w:val="20"/>
                <w:szCs w:val="20"/>
              </w:rPr>
              <w:t xml:space="preserve">                         </w:t>
            </w: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2015</w:t>
            </w:r>
          </w:p>
        </w:tc>
      </w:tr>
      <w:tr w:rsidR="00773F65" w:rsidRPr="00F5738C">
        <w:trPr>
          <w:trHeight w:val="25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Объем подачи воды, тыс. куб.м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79,700</w:t>
            </w:r>
          </w:p>
        </w:tc>
      </w:tr>
      <w:tr w:rsidR="00773F65" w:rsidRPr="00F5738C">
        <w:trPr>
          <w:trHeight w:val="360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648,000</w:t>
            </w:r>
          </w:p>
        </w:tc>
      </w:tr>
      <w:tr w:rsidR="00773F65" w:rsidRPr="00F5738C">
        <w:trPr>
          <w:trHeight w:val="61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color w:val="000000"/>
                <w:sz w:val="20"/>
                <w:szCs w:val="20"/>
              </w:rPr>
            </w:pPr>
            <w:r w:rsidRPr="00F5738C">
              <w:rPr>
                <w:color w:val="000000"/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632,000</w:t>
            </w:r>
          </w:p>
        </w:tc>
      </w:tr>
      <w:tr w:rsidR="00773F65" w:rsidRPr="00F5738C">
        <w:trPr>
          <w:trHeight w:val="270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73F65" w:rsidRPr="00F5738C" w:rsidRDefault="00773F65" w:rsidP="00F67C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5738C">
              <w:rPr>
                <w:b/>
                <w:bCs/>
                <w:color w:val="000000"/>
                <w:sz w:val="20"/>
                <w:szCs w:val="20"/>
              </w:rPr>
              <w:t>Общий объем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финансовых потребностей за 2015</w:t>
            </w:r>
            <w:r w:rsidRPr="00F5738C">
              <w:rPr>
                <w:b/>
                <w:bCs/>
                <w:color w:val="000000"/>
                <w:sz w:val="20"/>
                <w:szCs w:val="20"/>
              </w:rPr>
              <w:t xml:space="preserve"> год, тыс.руб.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73F65" w:rsidRPr="00F5738C" w:rsidRDefault="00773F65" w:rsidP="00F67C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1280,000</w:t>
            </w:r>
          </w:p>
        </w:tc>
      </w:tr>
    </w:tbl>
    <w:p w:rsidR="003B2194" w:rsidRDefault="003B2194" w:rsidP="009E0D22">
      <w:pPr>
        <w:pStyle w:val="ac"/>
        <w:spacing w:line="276" w:lineRule="auto"/>
        <w:jc w:val="center"/>
      </w:pPr>
    </w:p>
    <w:p w:rsidR="00A31C5A" w:rsidRDefault="00A31C5A" w:rsidP="009E0D22">
      <w:pPr>
        <w:pStyle w:val="ac"/>
        <w:spacing w:line="276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A31C5A" w:rsidTr="00A31C5A">
        <w:tc>
          <w:tcPr>
            <w:tcW w:w="3223" w:type="dxa"/>
          </w:tcPr>
          <w:p w:rsidR="00A31C5A" w:rsidRDefault="00A31C5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A31C5A" w:rsidRDefault="00A31C5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A31C5A" w:rsidRDefault="00A31C5A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09034-516-038/21</w:t>
            </w:r>
          </w:p>
        </w:tc>
        <w:tc>
          <w:tcPr>
            <w:tcW w:w="3332" w:type="dxa"/>
          </w:tcPr>
          <w:p w:rsidR="00A31C5A" w:rsidRDefault="00A31C5A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A31C5A" w:rsidRDefault="00A31C5A">
            <w:pPr>
              <w:tabs>
                <w:tab w:val="left" w:pos="1897"/>
              </w:tabs>
            </w:pPr>
          </w:p>
        </w:tc>
      </w:tr>
    </w:tbl>
    <w:p w:rsidR="00A31C5A" w:rsidRPr="00F86C30" w:rsidRDefault="00A31C5A" w:rsidP="009E0D22">
      <w:pPr>
        <w:pStyle w:val="ac"/>
        <w:spacing w:line="276" w:lineRule="auto"/>
        <w:jc w:val="center"/>
      </w:pPr>
    </w:p>
    <w:sectPr w:rsidR="00A31C5A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198A">
      <w:rPr>
        <w:rStyle w:val="a9"/>
        <w:noProof/>
      </w:rPr>
      <w:t>7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0C198A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0C198A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032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198A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18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8FA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194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2F2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1732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BD3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235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35C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3F65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3DB8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0A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4E9B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5F3"/>
    <w:rsid w:val="009449D6"/>
    <w:rsid w:val="00944CF3"/>
    <w:rsid w:val="0094515F"/>
    <w:rsid w:val="009452A4"/>
    <w:rsid w:val="009458C7"/>
    <w:rsid w:val="009461CC"/>
    <w:rsid w:val="00946707"/>
    <w:rsid w:val="009476E1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0D2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1C5A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F44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B96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3E3D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F90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A88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22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15E19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56A4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38C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73F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1651</Words>
  <Characters>9415</Characters>
  <Application>Microsoft Office Word</Application>
  <DocSecurity>0</DocSecurity>
  <Lines>78</Lines>
  <Paragraphs>22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2017-02-03T12:50:00Z</dcterms:created>
  <dcterms:modified xsi:type="dcterms:W3CDTF">2017-02-03T12:50:00Z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