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3374C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3374CD">
              <w:rPr>
                <w:noProof/>
              </w:rPr>
              <w:t>7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3374CD" w:rsidRDefault="00F54F00" w:rsidP="003374CD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374CD" w:rsidRPr="003374CD">
              <w:rPr>
                <w:noProof/>
              </w:rPr>
              <w:t xml:space="preserve">О внесении изменения в решение региональной службы по тарифам Нижегородской области от 26 ноября 2015 года № 44/37 «Об установлении ОТКРЫТОМУ АКЦИОНЕРНОМУ ОБЩЕСТВУ «УПРАВЛЯЮЩАЯ КОМПАНИЯ ЖИЛИЩНО-КОММУНАЛЬНОГО ХОЗЯЙСТВА СЕРГАЧСКОГО РАЙОНА», г. Сергач Нижегородской области, тарифов на тепловую энергию (мощность), </w:t>
            </w:r>
          </w:p>
          <w:p w:rsidR="0085764D" w:rsidRPr="00252D0D" w:rsidRDefault="003374CD" w:rsidP="003374CD">
            <w:pPr>
              <w:jc w:val="center"/>
            </w:pPr>
            <w:r w:rsidRPr="003374CD">
              <w:rPr>
                <w:noProof/>
              </w:rPr>
              <w:t xml:space="preserve">поставляемую потребителям Сергачского 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6B7EE2" w:rsidRPr="00DD0A3D" w:rsidRDefault="00DD0A3D" w:rsidP="00DD0A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0A3D">
        <w:rPr>
          <w:rFonts w:ascii="Times New Roman" w:hAnsi="Times New Roman" w:cs="Times New Roman"/>
          <w:sz w:val="28"/>
          <w:szCs w:val="28"/>
        </w:rPr>
        <w:t>муниципального района Нижегородской области»</w:t>
      </w:r>
    </w:p>
    <w:p w:rsidR="00DD0A3D" w:rsidRDefault="00DD0A3D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74CD" w:rsidRPr="003374CD" w:rsidRDefault="003374CD" w:rsidP="003374CD">
      <w:pPr>
        <w:spacing w:line="276" w:lineRule="auto"/>
        <w:ind w:firstLine="720"/>
        <w:jc w:val="both"/>
      </w:pPr>
      <w:r w:rsidRPr="003374CD"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t xml:space="preserve">          </w:t>
      </w:r>
      <w:r w:rsidRPr="003374CD">
        <w:t xml:space="preserve">от 22 октября 2012 года № 1075 «О ценообразовании в сфере теплоснабжения» </w:t>
      </w:r>
      <w:r>
        <w:t xml:space="preserve"> </w:t>
      </w:r>
      <w:r w:rsidRPr="003374CD">
        <w:t>и на основании рассмотрения расчетных и обосновывающих материалов, представленных ОТКРЫТЫМ АКЦИОНЕРНЫМ ОБЩЕСТВОМ «УПРАВЛЯЮЩАЯ КОМПАНИЯ ЖИЛИЩНО-КОММУНАЛЬНОГО ХОЗЯЙСТВА СЕРГАЧСКОГО РАЙОНА», г. Сергач Нижегородской области, экспертного заключения рег. № в-281 от 10 ноября 2016 года:</w:t>
      </w:r>
    </w:p>
    <w:p w:rsidR="003374CD" w:rsidRPr="003374CD" w:rsidRDefault="003374CD" w:rsidP="003374CD">
      <w:pPr>
        <w:pStyle w:val="ac"/>
        <w:spacing w:line="276" w:lineRule="auto"/>
        <w:ind w:firstLine="720"/>
      </w:pPr>
      <w:r w:rsidRPr="003374CD">
        <w:rPr>
          <w:b/>
          <w:bCs/>
        </w:rPr>
        <w:t xml:space="preserve">1. </w:t>
      </w:r>
      <w:r w:rsidRPr="003374CD">
        <w:t xml:space="preserve">Внести </w:t>
      </w:r>
      <w:r w:rsidRPr="003374CD">
        <w:rPr>
          <w:noProof/>
        </w:rPr>
        <w:t>в решение региональной службы по тарифам Нижегородской области от 26 ноября 2015 года № 44/37 «</w:t>
      </w:r>
      <w:r w:rsidRPr="003374CD">
        <w:t>Об установлении ОТКРЫТОМУ АКЦИОНЕРНОМУ ОБЩЕСТВУ «УПРАВЛЯЮЩАЯ КОМПАНИЯ ЖИЛИЩНО-КОММУНАЛЬНОГО ХОЗЯЙСТВА СЕРГАЧСКОГО РАЙОНА»,</w:t>
      </w:r>
      <w:r>
        <w:t xml:space="preserve"> </w:t>
      </w:r>
      <w:r w:rsidRPr="003374CD">
        <w:t xml:space="preserve"> г. Сергач Нижегородской области, тарифов на тепловую энергию (мощность), поставляемую потребителям Сергачского муниципального района Нижегородской области» изменение, изложив таблицу Приложения 2 к решению в следующей редакции:</w:t>
      </w:r>
    </w:p>
    <w:p w:rsidR="003374CD" w:rsidRPr="003374CD" w:rsidRDefault="003374CD" w:rsidP="003374CD">
      <w:pPr>
        <w:pStyle w:val="ac"/>
        <w:spacing w:line="276" w:lineRule="auto"/>
      </w:pPr>
      <w:r w:rsidRPr="003374CD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039"/>
        <w:gridCol w:w="2085"/>
        <w:gridCol w:w="973"/>
        <w:gridCol w:w="1366"/>
        <w:gridCol w:w="1574"/>
      </w:tblGrid>
      <w:tr w:rsidR="003374CD" w:rsidRPr="002036AF">
        <w:tc>
          <w:tcPr>
            <w:tcW w:w="534" w:type="dxa"/>
            <w:vMerge w:val="restart"/>
          </w:tcPr>
          <w:p w:rsidR="003374CD" w:rsidRPr="002036AF" w:rsidRDefault="003374CD" w:rsidP="00F67CC7">
            <w:pPr>
              <w:ind w:right="-119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039" w:type="dxa"/>
            <w:vMerge w:val="restart"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085" w:type="dxa"/>
            <w:vMerge w:val="restart"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973" w:type="dxa"/>
            <w:vMerge w:val="restart"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940" w:type="dxa"/>
            <w:gridSpan w:val="2"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3374CD" w:rsidRPr="002036AF">
        <w:tc>
          <w:tcPr>
            <w:tcW w:w="534" w:type="dxa"/>
            <w:vMerge/>
          </w:tcPr>
          <w:p w:rsidR="003374CD" w:rsidRPr="002036AF" w:rsidRDefault="003374CD" w:rsidP="00F67CC7">
            <w:pPr>
              <w:ind w:right="-11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9" w:type="dxa"/>
            <w:vMerge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" w:type="dxa"/>
            <w:vMerge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74" w:type="dxa"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3374CD" w:rsidRPr="002036AF">
        <w:tc>
          <w:tcPr>
            <w:tcW w:w="534" w:type="dxa"/>
          </w:tcPr>
          <w:p w:rsidR="003374CD" w:rsidRPr="002036AF" w:rsidRDefault="003374CD" w:rsidP="00F67CC7">
            <w:pPr>
              <w:ind w:right="-119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039" w:type="dxa"/>
            <w:vMerge w:val="restart"/>
          </w:tcPr>
          <w:p w:rsidR="003374CD" w:rsidRPr="002036AF" w:rsidRDefault="003374CD" w:rsidP="00F67CC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036AF">
              <w:rPr>
                <w:sz w:val="24"/>
                <w:szCs w:val="24"/>
              </w:rPr>
              <w:t xml:space="preserve">ОТКРЫТОЕ АКЦИОНЕРНОЕ </w:t>
            </w:r>
            <w:r w:rsidRPr="002036AF">
              <w:rPr>
                <w:sz w:val="24"/>
                <w:szCs w:val="24"/>
              </w:rPr>
              <w:lastRenderedPageBreak/>
              <w:t>ОБЩЕСТВО «УПРАВЛЯЮЩАЯ КОМПАНИЯ ЖИЛИЩНО-КОММУНАЛЬНОГО ХОЗЯЙСТВА СЕРГАЧСКОГО РАЙОНА», г. Сергач Нижегородской области</w:t>
            </w:r>
          </w:p>
        </w:tc>
        <w:tc>
          <w:tcPr>
            <w:tcW w:w="5998" w:type="dxa"/>
            <w:gridSpan w:val="4"/>
          </w:tcPr>
          <w:p w:rsidR="003374CD" w:rsidRPr="002036AF" w:rsidRDefault="003374CD" w:rsidP="00F67CC7">
            <w:pPr>
              <w:pStyle w:val="ac"/>
              <w:ind w:right="57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24"/>
                <w:szCs w:val="24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3374CD" w:rsidRPr="002036AF">
        <w:tc>
          <w:tcPr>
            <w:tcW w:w="534" w:type="dxa"/>
          </w:tcPr>
          <w:p w:rsidR="003374CD" w:rsidRPr="002036AF" w:rsidRDefault="003374CD" w:rsidP="00F67CC7">
            <w:pPr>
              <w:ind w:right="-119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039" w:type="dxa"/>
            <w:vMerge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 w:val="restart"/>
          </w:tcPr>
          <w:p w:rsidR="003374CD" w:rsidRPr="002036AF" w:rsidRDefault="003374CD" w:rsidP="00F67CC7">
            <w:pPr>
              <w:pStyle w:val="ac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73" w:type="dxa"/>
          </w:tcPr>
          <w:p w:rsidR="003374CD" w:rsidRPr="002036AF" w:rsidRDefault="003374CD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366" w:type="dxa"/>
          </w:tcPr>
          <w:p w:rsidR="003374CD" w:rsidRPr="00B20789" w:rsidRDefault="003374CD" w:rsidP="00F67CC7">
            <w:pPr>
              <w:jc w:val="center"/>
              <w:rPr>
                <w:sz w:val="24"/>
                <w:szCs w:val="24"/>
              </w:rPr>
            </w:pPr>
            <w:r w:rsidRPr="00D47A3F">
              <w:rPr>
                <w:sz w:val="24"/>
                <w:szCs w:val="24"/>
              </w:rPr>
              <w:t>2065,49</w:t>
            </w:r>
          </w:p>
        </w:tc>
        <w:tc>
          <w:tcPr>
            <w:tcW w:w="1574" w:type="dxa"/>
          </w:tcPr>
          <w:p w:rsidR="003374CD" w:rsidRPr="00B20789" w:rsidRDefault="003374CD" w:rsidP="00F67CC7">
            <w:pPr>
              <w:jc w:val="center"/>
              <w:rPr>
                <w:sz w:val="24"/>
                <w:szCs w:val="24"/>
              </w:rPr>
            </w:pPr>
            <w:r w:rsidRPr="00D47A3F">
              <w:rPr>
                <w:sz w:val="24"/>
                <w:szCs w:val="24"/>
              </w:rPr>
              <w:t>2162,92</w:t>
            </w:r>
          </w:p>
        </w:tc>
      </w:tr>
      <w:tr w:rsidR="003374CD" w:rsidRPr="002036AF">
        <w:tc>
          <w:tcPr>
            <w:tcW w:w="534" w:type="dxa"/>
          </w:tcPr>
          <w:p w:rsidR="003374CD" w:rsidRPr="002036AF" w:rsidRDefault="003374CD" w:rsidP="00F67CC7">
            <w:pPr>
              <w:ind w:right="-119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lastRenderedPageBreak/>
              <w:t>1.2.</w:t>
            </w:r>
          </w:p>
        </w:tc>
        <w:tc>
          <w:tcPr>
            <w:tcW w:w="3039" w:type="dxa"/>
            <w:vMerge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3374CD" w:rsidRPr="002036AF" w:rsidRDefault="003374CD" w:rsidP="00F67CC7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374CD" w:rsidRPr="002036AF" w:rsidRDefault="003374CD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366" w:type="dxa"/>
          </w:tcPr>
          <w:p w:rsidR="003374CD" w:rsidRDefault="003374CD" w:rsidP="00F67CC7">
            <w:pPr>
              <w:jc w:val="center"/>
              <w:rPr>
                <w:sz w:val="24"/>
                <w:szCs w:val="24"/>
              </w:rPr>
            </w:pPr>
            <w:r w:rsidRPr="00D47A3F">
              <w:rPr>
                <w:sz w:val="24"/>
                <w:szCs w:val="24"/>
              </w:rPr>
              <w:t>2162,92</w:t>
            </w:r>
          </w:p>
        </w:tc>
        <w:tc>
          <w:tcPr>
            <w:tcW w:w="1574" w:type="dxa"/>
          </w:tcPr>
          <w:p w:rsidR="003374CD" w:rsidRPr="00B20789" w:rsidRDefault="003374CD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2235,82</w:t>
            </w:r>
          </w:p>
        </w:tc>
      </w:tr>
      <w:tr w:rsidR="003374CD" w:rsidRPr="002036AF">
        <w:tc>
          <w:tcPr>
            <w:tcW w:w="534" w:type="dxa"/>
          </w:tcPr>
          <w:p w:rsidR="003374CD" w:rsidRPr="002036AF" w:rsidRDefault="003374CD" w:rsidP="00F67CC7">
            <w:pPr>
              <w:ind w:right="-119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039" w:type="dxa"/>
            <w:vMerge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3374CD" w:rsidRPr="002036AF" w:rsidRDefault="003374CD" w:rsidP="00F67CC7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374CD" w:rsidRPr="002036AF" w:rsidRDefault="003374CD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366" w:type="dxa"/>
          </w:tcPr>
          <w:p w:rsidR="003374CD" w:rsidRDefault="003374CD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2235,82</w:t>
            </w:r>
          </w:p>
        </w:tc>
        <w:tc>
          <w:tcPr>
            <w:tcW w:w="1574" w:type="dxa"/>
          </w:tcPr>
          <w:p w:rsidR="003374CD" w:rsidRPr="00B20789" w:rsidRDefault="003374CD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2299,90</w:t>
            </w:r>
          </w:p>
        </w:tc>
      </w:tr>
      <w:tr w:rsidR="003374CD" w:rsidRPr="002036AF">
        <w:tc>
          <w:tcPr>
            <w:tcW w:w="534" w:type="dxa"/>
          </w:tcPr>
          <w:p w:rsidR="003374CD" w:rsidRPr="002036AF" w:rsidRDefault="003374CD" w:rsidP="00F67CC7">
            <w:pPr>
              <w:ind w:right="-11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9" w:type="dxa"/>
            <w:vMerge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8" w:type="dxa"/>
            <w:gridSpan w:val="4"/>
          </w:tcPr>
          <w:p w:rsidR="003374CD" w:rsidRPr="002036AF" w:rsidRDefault="003374CD" w:rsidP="00F67CC7">
            <w:pPr>
              <w:rPr>
                <w:b/>
                <w:bCs/>
                <w:sz w:val="16"/>
                <w:szCs w:val="16"/>
              </w:rPr>
            </w:pPr>
            <w:r w:rsidRPr="002036AF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3374CD" w:rsidRPr="002036AF">
        <w:tc>
          <w:tcPr>
            <w:tcW w:w="534" w:type="dxa"/>
          </w:tcPr>
          <w:p w:rsidR="003374CD" w:rsidRPr="002036AF" w:rsidRDefault="003374CD" w:rsidP="00F67CC7">
            <w:pPr>
              <w:ind w:right="-119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039" w:type="dxa"/>
            <w:vMerge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 w:val="restart"/>
          </w:tcPr>
          <w:p w:rsidR="003374CD" w:rsidRPr="002036AF" w:rsidRDefault="003374CD" w:rsidP="00F67CC7">
            <w:pPr>
              <w:pStyle w:val="ac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73" w:type="dxa"/>
          </w:tcPr>
          <w:p w:rsidR="003374CD" w:rsidRPr="002036AF" w:rsidRDefault="003374CD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366" w:type="dxa"/>
          </w:tcPr>
          <w:p w:rsidR="003374CD" w:rsidRPr="00B20789" w:rsidRDefault="003374CD" w:rsidP="00F67CC7">
            <w:pPr>
              <w:jc w:val="center"/>
              <w:rPr>
                <w:sz w:val="24"/>
                <w:szCs w:val="24"/>
              </w:rPr>
            </w:pPr>
            <w:r w:rsidRPr="00D47A3F">
              <w:rPr>
                <w:sz w:val="24"/>
                <w:szCs w:val="24"/>
              </w:rPr>
              <w:t>2437,28</w:t>
            </w:r>
          </w:p>
        </w:tc>
        <w:tc>
          <w:tcPr>
            <w:tcW w:w="1574" w:type="dxa"/>
          </w:tcPr>
          <w:p w:rsidR="003374CD" w:rsidRPr="00B20789" w:rsidRDefault="003374CD" w:rsidP="00F67CC7">
            <w:pPr>
              <w:jc w:val="center"/>
              <w:rPr>
                <w:sz w:val="24"/>
                <w:szCs w:val="24"/>
              </w:rPr>
            </w:pPr>
            <w:r w:rsidRPr="00D47A3F">
              <w:rPr>
                <w:sz w:val="24"/>
                <w:szCs w:val="24"/>
              </w:rPr>
              <w:t>2552,25</w:t>
            </w:r>
          </w:p>
        </w:tc>
      </w:tr>
      <w:tr w:rsidR="003374CD" w:rsidRPr="002036AF">
        <w:tc>
          <w:tcPr>
            <w:tcW w:w="534" w:type="dxa"/>
          </w:tcPr>
          <w:p w:rsidR="003374CD" w:rsidRPr="002036AF" w:rsidRDefault="003374CD" w:rsidP="00F67CC7">
            <w:pPr>
              <w:ind w:right="-119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039" w:type="dxa"/>
            <w:vMerge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3374CD" w:rsidRPr="002036AF" w:rsidRDefault="003374CD" w:rsidP="00F67CC7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374CD" w:rsidRPr="002036AF" w:rsidRDefault="003374CD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366" w:type="dxa"/>
          </w:tcPr>
          <w:p w:rsidR="003374CD" w:rsidRDefault="003374CD" w:rsidP="00F67CC7">
            <w:pPr>
              <w:jc w:val="center"/>
              <w:rPr>
                <w:sz w:val="24"/>
                <w:szCs w:val="24"/>
              </w:rPr>
            </w:pPr>
            <w:r w:rsidRPr="00D47A3F">
              <w:rPr>
                <w:sz w:val="24"/>
                <w:szCs w:val="24"/>
              </w:rPr>
              <w:t>2552,25</w:t>
            </w:r>
          </w:p>
        </w:tc>
        <w:tc>
          <w:tcPr>
            <w:tcW w:w="1574" w:type="dxa"/>
          </w:tcPr>
          <w:p w:rsidR="003374CD" w:rsidRPr="00B20789" w:rsidRDefault="003374CD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2638,27</w:t>
            </w:r>
          </w:p>
        </w:tc>
      </w:tr>
      <w:tr w:rsidR="003374CD" w:rsidRPr="002036AF">
        <w:tc>
          <w:tcPr>
            <w:tcW w:w="534" w:type="dxa"/>
          </w:tcPr>
          <w:p w:rsidR="003374CD" w:rsidRPr="002036AF" w:rsidRDefault="003374CD" w:rsidP="00F67CC7">
            <w:pPr>
              <w:ind w:right="-119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039" w:type="dxa"/>
            <w:vMerge/>
          </w:tcPr>
          <w:p w:rsidR="003374CD" w:rsidRPr="002036AF" w:rsidRDefault="003374CD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3374CD" w:rsidRPr="002036AF" w:rsidRDefault="003374CD" w:rsidP="00F67CC7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3374CD" w:rsidRPr="002036AF" w:rsidRDefault="003374CD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366" w:type="dxa"/>
          </w:tcPr>
          <w:p w:rsidR="003374CD" w:rsidRDefault="003374CD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2638,27</w:t>
            </w:r>
          </w:p>
        </w:tc>
        <w:tc>
          <w:tcPr>
            <w:tcW w:w="1574" w:type="dxa"/>
          </w:tcPr>
          <w:p w:rsidR="003374CD" w:rsidRPr="00B20789" w:rsidRDefault="003374CD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2713,88</w:t>
            </w:r>
          </w:p>
        </w:tc>
      </w:tr>
    </w:tbl>
    <w:p w:rsidR="003374CD" w:rsidRPr="003374CD" w:rsidRDefault="003374CD" w:rsidP="003374CD">
      <w:pPr>
        <w:pStyle w:val="ac"/>
        <w:spacing w:line="276" w:lineRule="auto"/>
        <w:jc w:val="right"/>
      </w:pPr>
      <w:r w:rsidRPr="003374CD">
        <w:t>».</w:t>
      </w:r>
    </w:p>
    <w:p w:rsidR="003374CD" w:rsidRPr="003374CD" w:rsidRDefault="003374CD" w:rsidP="003374CD">
      <w:pPr>
        <w:spacing w:line="276" w:lineRule="auto"/>
        <w:ind w:firstLine="708"/>
        <w:jc w:val="both"/>
      </w:pPr>
      <w:r w:rsidRPr="003374CD">
        <w:rPr>
          <w:b/>
          <w:bCs/>
        </w:rPr>
        <w:t xml:space="preserve">2. </w:t>
      </w:r>
      <w:r w:rsidRPr="003374CD">
        <w:t>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F372AC" w:rsidRDefault="00F372AC" w:rsidP="00F86C30">
      <w:pPr>
        <w:tabs>
          <w:tab w:val="left" w:pos="1897"/>
        </w:tabs>
        <w:spacing w:line="276" w:lineRule="auto"/>
      </w:pP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F372AC" w:rsidTr="00F372AC">
        <w:tc>
          <w:tcPr>
            <w:tcW w:w="3223" w:type="dxa"/>
          </w:tcPr>
          <w:p w:rsidR="00F372AC" w:rsidRDefault="00F372A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F372AC" w:rsidRDefault="00F372A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F372AC" w:rsidRDefault="00F372AC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09020-516-038/7</w:t>
            </w:r>
          </w:p>
        </w:tc>
        <w:tc>
          <w:tcPr>
            <w:tcW w:w="3332" w:type="dxa"/>
          </w:tcPr>
          <w:p w:rsidR="00F372AC" w:rsidRDefault="00F372AC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F372AC" w:rsidRDefault="00F372AC">
            <w:pPr>
              <w:tabs>
                <w:tab w:val="left" w:pos="1897"/>
              </w:tabs>
            </w:pPr>
          </w:p>
        </w:tc>
      </w:tr>
    </w:tbl>
    <w:p w:rsidR="00F372AC" w:rsidRPr="00F86C30" w:rsidRDefault="00F372AC" w:rsidP="00F86C30">
      <w:pPr>
        <w:tabs>
          <w:tab w:val="left" w:pos="1897"/>
        </w:tabs>
        <w:spacing w:line="276" w:lineRule="auto"/>
      </w:pPr>
    </w:p>
    <w:sectPr w:rsidR="00F372AC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A1326">
      <w:rPr>
        <w:rStyle w:val="a9"/>
        <w:noProof/>
      </w:rPr>
      <w:t>2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7A1326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7A1326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503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0ED6"/>
    <w:rsid w:val="00331095"/>
    <w:rsid w:val="00331406"/>
    <w:rsid w:val="00331ED6"/>
    <w:rsid w:val="00333F92"/>
    <w:rsid w:val="00334F7C"/>
    <w:rsid w:val="00336F49"/>
    <w:rsid w:val="003374CD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1326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A0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4B2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0789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47A3F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A3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2AC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8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1956</Characters>
  <Application>Microsoft Office Word</Application>
  <DocSecurity>0</DocSecurity>
  <Lines>16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2017-01-17T13:32:00Z</dcterms:created>
  <dcterms:modified xsi:type="dcterms:W3CDTF">2017-01-17T13:32:00Z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