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095AC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95AC2">
              <w:rPr>
                <w:noProof/>
              </w:rPr>
              <w:t>22.11.2016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036BEC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65096">
              <w:t>39/</w:t>
            </w:r>
            <w:r w:rsidR="00036BEC">
              <w:t>3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036BEC" w:rsidRDefault="00F54F00" w:rsidP="00036BEC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36BEC" w:rsidRPr="00036BEC">
              <w:rPr>
                <w:noProof/>
              </w:rPr>
              <w:t xml:space="preserve">О внесении изменения в решение региональной службы по тарифам Нижегородской области от 10 ноября 2015 года № 36/5 «Об установлении ПУБЛИЧНОМУ АКЦИОНЕРНОМУ ОБЩЕСТВУ «АРЗАМАССКИЙ МАШИНОСТРОИТЕЛЬНЫЙ ЗАВОД», </w:t>
            </w:r>
          </w:p>
          <w:p w:rsidR="0085764D" w:rsidRPr="00252D0D" w:rsidRDefault="00036BEC" w:rsidP="00036BEC">
            <w:pPr>
              <w:jc w:val="center"/>
            </w:pPr>
            <w:r w:rsidRPr="00036BEC">
              <w:rPr>
                <w:noProof/>
              </w:rPr>
              <w:t xml:space="preserve">г. Арзамас Нижегородской области, тарифов на тепловую энергию (мощность), поставляемую потребителям городского округа город Арзамас 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6237"/>
        <w:gridCol w:w="1949"/>
      </w:tblGrid>
      <w:tr w:rsidR="00095AC2" w:rsidTr="00095AC2">
        <w:tc>
          <w:tcPr>
            <w:tcW w:w="1809" w:type="dxa"/>
          </w:tcPr>
          <w:p w:rsidR="00095AC2" w:rsidRPr="00095AC2" w:rsidRDefault="00095AC2" w:rsidP="00095AC2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  <w:tc>
          <w:tcPr>
            <w:tcW w:w="6237" w:type="dxa"/>
          </w:tcPr>
          <w:p w:rsidR="00095AC2" w:rsidRPr="00095AC2" w:rsidRDefault="0055684A" w:rsidP="0055684A">
            <w:pPr>
              <w:tabs>
                <w:tab w:val="left" w:pos="1897"/>
              </w:tabs>
              <w:jc w:val="center"/>
              <w:rPr>
                <w:szCs w:val="28"/>
              </w:rPr>
            </w:pPr>
            <w:r w:rsidRPr="0055684A">
              <w:rPr>
                <w:noProof/>
              </w:rPr>
              <w:t>Нижегородской области</w:t>
            </w:r>
            <w:r>
              <w:rPr>
                <w:noProof/>
              </w:rPr>
              <w:t>»</w:t>
            </w:r>
          </w:p>
        </w:tc>
        <w:tc>
          <w:tcPr>
            <w:tcW w:w="1949" w:type="dxa"/>
          </w:tcPr>
          <w:p w:rsidR="00095AC2" w:rsidRPr="00095AC2" w:rsidRDefault="00095AC2" w:rsidP="00095AC2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</w:tr>
    </w:tbl>
    <w:p w:rsidR="0085764D" w:rsidRDefault="0085764D" w:rsidP="00095AC2">
      <w:pPr>
        <w:tabs>
          <w:tab w:val="left" w:pos="1897"/>
        </w:tabs>
      </w:pPr>
    </w:p>
    <w:p w:rsidR="00095AC2" w:rsidRP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</w:p>
    <w:p w:rsidR="00036BEC" w:rsidRPr="00036BEC" w:rsidRDefault="00036BEC" w:rsidP="00036BE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BE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36BEC">
        <w:rPr>
          <w:rFonts w:ascii="Times New Roman" w:hAnsi="Times New Roman" w:cs="Times New Roman"/>
          <w:sz w:val="28"/>
          <w:szCs w:val="28"/>
        </w:rPr>
        <w:t xml:space="preserve">от 22 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36BEC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036BEC">
        <w:rPr>
          <w:rFonts w:ascii="Times New Roman" w:hAnsi="Times New Roman" w:cs="Times New Roman"/>
          <w:noProof/>
          <w:sz w:val="28"/>
          <w:szCs w:val="28"/>
        </w:rPr>
        <w:t>ПУБЛИЧНЫМ АКЦИОНЕРНЫМ ОБЩЕСТВОМ «АРЗАМАССКИЙ МАШИНОСТРОИТЕЛЬНЫЙ ЗАВОД»</w:t>
      </w:r>
      <w:r w:rsidRPr="00036BEC">
        <w:rPr>
          <w:rFonts w:ascii="Times New Roman" w:hAnsi="Times New Roman" w:cs="Times New Roman"/>
          <w:bCs/>
          <w:sz w:val="28"/>
          <w:szCs w:val="28"/>
        </w:rPr>
        <w:t>, г. Арзамас Нижегородской области</w:t>
      </w:r>
      <w:r w:rsidRPr="00036BEC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036BEC">
        <w:rPr>
          <w:rFonts w:ascii="Times New Roman" w:hAnsi="Times New Roman" w:cs="Times New Roman"/>
          <w:sz w:val="28"/>
          <w:szCs w:val="28"/>
        </w:rPr>
        <w:t>экспертного заключения рег. № в-355 от 14 ноября 2016 года:</w:t>
      </w:r>
    </w:p>
    <w:p w:rsidR="00036BEC" w:rsidRPr="00036BEC" w:rsidRDefault="00036BEC" w:rsidP="00036BEC">
      <w:pPr>
        <w:pStyle w:val="ac"/>
        <w:spacing w:line="276" w:lineRule="auto"/>
        <w:ind w:firstLine="720"/>
        <w:rPr>
          <w:noProof/>
        </w:rPr>
      </w:pPr>
      <w:r w:rsidRPr="00036BEC">
        <w:rPr>
          <w:b/>
        </w:rPr>
        <w:t xml:space="preserve">1. </w:t>
      </w:r>
      <w:r w:rsidRPr="00036BEC">
        <w:t xml:space="preserve">Внести в </w:t>
      </w:r>
      <w:r w:rsidRPr="00036BEC">
        <w:rPr>
          <w:noProof/>
        </w:rPr>
        <w:t>решение региональной службы по тарифам Нижегородской области от 10 ноября 2015 года № 36/5 «Об установлении ПУБЛИЧНОМУ АКЦИОНЕРНОМУ ОБЩЕСТВУ «АРЗАМАССКИЙ МАШИНОСТРОИТЕЛЬНЫЙ ЗАВОД»</w:t>
      </w:r>
      <w:r w:rsidRPr="00036BEC">
        <w:rPr>
          <w:bCs/>
        </w:rPr>
        <w:t>, г. Арзамас Нижегородской области,</w:t>
      </w:r>
      <w:r w:rsidRPr="00036BEC">
        <w:rPr>
          <w:noProof/>
        </w:rPr>
        <w:t xml:space="preserve"> тарифов на тепловую энергию (мощность), поставляемую</w:t>
      </w:r>
      <w:r w:rsidRPr="00036BEC">
        <w:rPr>
          <w:bCs/>
        </w:rPr>
        <w:t xml:space="preserve"> потребителям городского округа город Арзамас </w:t>
      </w:r>
      <w:r w:rsidRPr="00036BEC">
        <w:rPr>
          <w:noProof/>
        </w:rPr>
        <w:t xml:space="preserve">Нижегородской области» </w:t>
      </w:r>
      <w:r w:rsidRPr="00036BEC">
        <w:t>изменение</w:t>
      </w:r>
      <w:r w:rsidRPr="00036BEC">
        <w:rPr>
          <w:noProof/>
        </w:rPr>
        <w:t>, изложив таблицу Приложения 2 к решению в следующей редакции:</w:t>
      </w:r>
    </w:p>
    <w:p w:rsidR="00036BEC" w:rsidRPr="00036BEC" w:rsidRDefault="00036BEC" w:rsidP="00036BEC">
      <w:pPr>
        <w:pStyle w:val="ac"/>
        <w:spacing w:line="276" w:lineRule="auto"/>
        <w:rPr>
          <w:bCs/>
        </w:rPr>
      </w:pPr>
      <w:r w:rsidRPr="00036BEC">
        <w:rPr>
          <w:bCs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402"/>
        <w:gridCol w:w="1946"/>
        <w:gridCol w:w="887"/>
        <w:gridCol w:w="1240"/>
        <w:gridCol w:w="1738"/>
      </w:tblGrid>
      <w:tr w:rsidR="00036BEC" w:rsidRPr="00C953C5" w:rsidTr="00E92F2C">
        <w:tc>
          <w:tcPr>
            <w:tcW w:w="534" w:type="dxa"/>
            <w:vMerge w:val="restart"/>
          </w:tcPr>
          <w:p w:rsidR="00036BEC" w:rsidRPr="00696BD2" w:rsidRDefault="00036BEC" w:rsidP="00E92F2C">
            <w:pPr>
              <w:tabs>
                <w:tab w:val="left" w:pos="105"/>
              </w:tabs>
              <w:ind w:left="-142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№ п/п</w:t>
            </w:r>
          </w:p>
        </w:tc>
        <w:tc>
          <w:tcPr>
            <w:tcW w:w="3402" w:type="dxa"/>
            <w:vMerge w:val="restart"/>
          </w:tcPr>
          <w:p w:rsidR="00036BEC" w:rsidRPr="00696BD2" w:rsidRDefault="00036BEC" w:rsidP="00E92F2C">
            <w:pPr>
              <w:ind w:left="-90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Наименование регулируемой организации</w:t>
            </w:r>
          </w:p>
        </w:tc>
        <w:tc>
          <w:tcPr>
            <w:tcW w:w="1946" w:type="dxa"/>
            <w:vMerge w:val="restart"/>
          </w:tcPr>
          <w:p w:rsidR="00036BEC" w:rsidRPr="00696BD2" w:rsidRDefault="00036BEC" w:rsidP="00E92F2C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Вид тарифа</w:t>
            </w:r>
          </w:p>
        </w:tc>
        <w:tc>
          <w:tcPr>
            <w:tcW w:w="887" w:type="dxa"/>
            <w:vMerge w:val="restart"/>
          </w:tcPr>
          <w:p w:rsidR="00036BEC" w:rsidRPr="00696BD2" w:rsidRDefault="00036BEC" w:rsidP="00E92F2C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Год</w:t>
            </w:r>
          </w:p>
        </w:tc>
        <w:tc>
          <w:tcPr>
            <w:tcW w:w="2978" w:type="dxa"/>
            <w:gridSpan w:val="2"/>
          </w:tcPr>
          <w:p w:rsidR="00036BEC" w:rsidRPr="00696BD2" w:rsidRDefault="00036BEC" w:rsidP="00E92F2C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Вода</w:t>
            </w:r>
          </w:p>
        </w:tc>
      </w:tr>
      <w:tr w:rsidR="00036BEC" w:rsidRPr="00C953C5" w:rsidTr="00E92F2C">
        <w:tc>
          <w:tcPr>
            <w:tcW w:w="534" w:type="dxa"/>
            <w:vMerge/>
          </w:tcPr>
          <w:p w:rsidR="00036BEC" w:rsidRPr="00696BD2" w:rsidRDefault="00036BEC" w:rsidP="00E92F2C">
            <w:pPr>
              <w:tabs>
                <w:tab w:val="left" w:pos="105"/>
              </w:tabs>
              <w:ind w:left="-142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vMerge/>
          </w:tcPr>
          <w:p w:rsidR="00036BEC" w:rsidRPr="00696BD2" w:rsidRDefault="00036BEC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036BEC" w:rsidRPr="00696BD2" w:rsidRDefault="00036BEC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7" w:type="dxa"/>
            <w:vMerge/>
          </w:tcPr>
          <w:p w:rsidR="00036BEC" w:rsidRPr="00696BD2" w:rsidRDefault="00036BEC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</w:tcPr>
          <w:p w:rsidR="00036BEC" w:rsidRPr="00696BD2" w:rsidRDefault="00036BEC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738" w:type="dxa"/>
          </w:tcPr>
          <w:p w:rsidR="00036BEC" w:rsidRPr="00696BD2" w:rsidRDefault="00036BEC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sz w:val="16"/>
                <w:szCs w:val="16"/>
              </w:rPr>
              <w:t xml:space="preserve">с 1 июля по 31 декабря </w:t>
            </w:r>
          </w:p>
        </w:tc>
      </w:tr>
      <w:tr w:rsidR="00036BEC" w:rsidRPr="00C953C5" w:rsidTr="00E92F2C">
        <w:tc>
          <w:tcPr>
            <w:tcW w:w="534" w:type="dxa"/>
          </w:tcPr>
          <w:p w:rsidR="00036BEC" w:rsidRPr="00696BD2" w:rsidRDefault="00036BEC" w:rsidP="00E92F2C">
            <w:pPr>
              <w:tabs>
                <w:tab w:val="left" w:pos="105"/>
              </w:tabs>
              <w:ind w:left="-142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1.</w:t>
            </w:r>
          </w:p>
        </w:tc>
        <w:tc>
          <w:tcPr>
            <w:tcW w:w="3402" w:type="dxa"/>
            <w:vMerge w:val="restart"/>
          </w:tcPr>
          <w:p w:rsidR="00036BEC" w:rsidRPr="00A62BB5" w:rsidRDefault="00036BEC" w:rsidP="00E92F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ПУБЛИЧНОЕ</w:t>
            </w:r>
            <w:r w:rsidRPr="00A01066">
              <w:rPr>
                <w:noProof/>
                <w:sz w:val="24"/>
                <w:szCs w:val="24"/>
              </w:rPr>
              <w:t xml:space="preserve"> АКЦИОНЕРНО</w:t>
            </w:r>
            <w:r>
              <w:rPr>
                <w:noProof/>
                <w:sz w:val="24"/>
                <w:szCs w:val="24"/>
              </w:rPr>
              <w:t>Е</w:t>
            </w:r>
            <w:r w:rsidRPr="00A01066">
              <w:rPr>
                <w:noProof/>
                <w:sz w:val="24"/>
                <w:szCs w:val="24"/>
              </w:rPr>
              <w:t xml:space="preserve"> ОБЩЕСТВ</w:t>
            </w:r>
            <w:r>
              <w:rPr>
                <w:noProof/>
                <w:sz w:val="24"/>
                <w:szCs w:val="24"/>
              </w:rPr>
              <w:t>О</w:t>
            </w:r>
            <w:r w:rsidRPr="00A01066">
              <w:rPr>
                <w:noProof/>
                <w:sz w:val="24"/>
                <w:szCs w:val="24"/>
              </w:rPr>
              <w:t xml:space="preserve"> «АРЗАМАССКИЙ </w:t>
            </w:r>
            <w:r w:rsidRPr="00A01066">
              <w:rPr>
                <w:noProof/>
                <w:sz w:val="24"/>
                <w:szCs w:val="24"/>
              </w:rPr>
              <w:lastRenderedPageBreak/>
              <w:t>МАШИНОСТРОИТЕЛЬНЫЙ ЗАВОД»</w:t>
            </w:r>
            <w:r w:rsidRPr="00A01066">
              <w:rPr>
                <w:bCs/>
                <w:sz w:val="24"/>
                <w:szCs w:val="24"/>
              </w:rPr>
              <w:t>, г. Арзамас Нижегородской области</w:t>
            </w:r>
          </w:p>
        </w:tc>
        <w:tc>
          <w:tcPr>
            <w:tcW w:w="5811" w:type="dxa"/>
            <w:gridSpan w:val="4"/>
          </w:tcPr>
          <w:p w:rsidR="00036BEC" w:rsidRPr="00696BD2" w:rsidRDefault="00036BEC" w:rsidP="00E92F2C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bCs/>
                <w:sz w:val="24"/>
                <w:szCs w:val="24"/>
              </w:rPr>
              <w:lastRenderedPageBreak/>
              <w:t>Для потребителей, в случае отсутствия дифференциации тарифов по схеме подключения</w:t>
            </w:r>
          </w:p>
        </w:tc>
      </w:tr>
      <w:tr w:rsidR="00036BEC" w:rsidRPr="00C953C5" w:rsidTr="00E92F2C">
        <w:tc>
          <w:tcPr>
            <w:tcW w:w="534" w:type="dxa"/>
          </w:tcPr>
          <w:p w:rsidR="00036BEC" w:rsidRPr="00696BD2" w:rsidRDefault="00036BEC" w:rsidP="00E92F2C">
            <w:pPr>
              <w:tabs>
                <w:tab w:val="left" w:pos="105"/>
              </w:tabs>
              <w:ind w:left="-142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1.1.</w:t>
            </w:r>
          </w:p>
        </w:tc>
        <w:tc>
          <w:tcPr>
            <w:tcW w:w="3402" w:type="dxa"/>
            <w:vMerge/>
          </w:tcPr>
          <w:p w:rsidR="00036BEC" w:rsidRPr="00696BD2" w:rsidRDefault="00036BEC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vMerge w:val="restart"/>
          </w:tcPr>
          <w:p w:rsidR="00036BEC" w:rsidRPr="00696BD2" w:rsidRDefault="00036BEC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87" w:type="dxa"/>
            <w:vAlign w:val="center"/>
          </w:tcPr>
          <w:p w:rsidR="00036BEC" w:rsidRPr="00696BD2" w:rsidRDefault="00036BEC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240" w:type="dxa"/>
            <w:vAlign w:val="bottom"/>
          </w:tcPr>
          <w:p w:rsidR="00036BEC" w:rsidRPr="00F03CDB" w:rsidRDefault="00036BEC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1244,99</w:t>
            </w:r>
          </w:p>
        </w:tc>
        <w:tc>
          <w:tcPr>
            <w:tcW w:w="1738" w:type="dxa"/>
            <w:vAlign w:val="bottom"/>
          </w:tcPr>
          <w:p w:rsidR="00036BEC" w:rsidRPr="00F03CDB" w:rsidRDefault="00036BEC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1291,33</w:t>
            </w:r>
          </w:p>
        </w:tc>
      </w:tr>
      <w:tr w:rsidR="00036BEC" w:rsidRPr="00C953C5" w:rsidTr="00E92F2C">
        <w:tc>
          <w:tcPr>
            <w:tcW w:w="534" w:type="dxa"/>
          </w:tcPr>
          <w:p w:rsidR="00036BEC" w:rsidRPr="00696BD2" w:rsidRDefault="00036BEC" w:rsidP="00E92F2C">
            <w:pPr>
              <w:tabs>
                <w:tab w:val="left" w:pos="105"/>
              </w:tabs>
              <w:ind w:left="-142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1.2.</w:t>
            </w:r>
          </w:p>
        </w:tc>
        <w:tc>
          <w:tcPr>
            <w:tcW w:w="3402" w:type="dxa"/>
            <w:vMerge/>
          </w:tcPr>
          <w:p w:rsidR="00036BEC" w:rsidRPr="00696BD2" w:rsidRDefault="00036BEC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036BEC" w:rsidRPr="00696BD2" w:rsidRDefault="00036BEC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87" w:type="dxa"/>
            <w:vAlign w:val="center"/>
          </w:tcPr>
          <w:p w:rsidR="00036BEC" w:rsidRDefault="00036BEC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240" w:type="dxa"/>
            <w:vAlign w:val="bottom"/>
          </w:tcPr>
          <w:p w:rsidR="00036BEC" w:rsidRDefault="00036BEC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1291,33</w:t>
            </w:r>
          </w:p>
        </w:tc>
        <w:tc>
          <w:tcPr>
            <w:tcW w:w="1738" w:type="dxa"/>
            <w:vAlign w:val="bottom"/>
          </w:tcPr>
          <w:p w:rsidR="00036BEC" w:rsidRDefault="00036BEC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1335,06</w:t>
            </w:r>
          </w:p>
        </w:tc>
      </w:tr>
      <w:tr w:rsidR="00036BEC" w:rsidRPr="00C953C5" w:rsidTr="00E92F2C">
        <w:tc>
          <w:tcPr>
            <w:tcW w:w="534" w:type="dxa"/>
          </w:tcPr>
          <w:p w:rsidR="00036BEC" w:rsidRPr="00696BD2" w:rsidRDefault="00036BEC" w:rsidP="00E92F2C">
            <w:pPr>
              <w:tabs>
                <w:tab w:val="left" w:pos="105"/>
              </w:tabs>
              <w:ind w:left="-142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1.3.</w:t>
            </w:r>
          </w:p>
        </w:tc>
        <w:tc>
          <w:tcPr>
            <w:tcW w:w="3402" w:type="dxa"/>
            <w:vMerge/>
          </w:tcPr>
          <w:p w:rsidR="00036BEC" w:rsidRPr="00696BD2" w:rsidRDefault="00036BEC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036BEC" w:rsidRPr="00696BD2" w:rsidRDefault="00036BEC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87" w:type="dxa"/>
            <w:vAlign w:val="center"/>
          </w:tcPr>
          <w:p w:rsidR="00036BEC" w:rsidRDefault="00036BEC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240" w:type="dxa"/>
            <w:vAlign w:val="bottom"/>
          </w:tcPr>
          <w:p w:rsidR="00036BEC" w:rsidRDefault="00036BEC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1335,06</w:t>
            </w:r>
          </w:p>
        </w:tc>
        <w:tc>
          <w:tcPr>
            <w:tcW w:w="1738" w:type="dxa"/>
            <w:vAlign w:val="bottom"/>
          </w:tcPr>
          <w:p w:rsidR="00036BEC" w:rsidRDefault="00036BEC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1399,23</w:t>
            </w:r>
          </w:p>
        </w:tc>
      </w:tr>
      <w:tr w:rsidR="00036BEC" w:rsidRPr="00C953C5" w:rsidTr="00E92F2C">
        <w:tc>
          <w:tcPr>
            <w:tcW w:w="534" w:type="dxa"/>
          </w:tcPr>
          <w:p w:rsidR="00036BEC" w:rsidRPr="00696BD2" w:rsidRDefault="00036BEC" w:rsidP="00E92F2C">
            <w:pPr>
              <w:tabs>
                <w:tab w:val="left" w:pos="105"/>
              </w:tabs>
              <w:ind w:left="-142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vMerge/>
          </w:tcPr>
          <w:p w:rsidR="00036BEC" w:rsidRPr="00696BD2" w:rsidRDefault="00036BEC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gridSpan w:val="4"/>
          </w:tcPr>
          <w:p w:rsidR="00036BEC" w:rsidRPr="00696BD2" w:rsidRDefault="00036BEC" w:rsidP="00E92F2C">
            <w:pPr>
              <w:ind w:left="-24" w:firstLine="24"/>
              <w:rPr>
                <w:b/>
                <w:sz w:val="16"/>
                <w:szCs w:val="16"/>
              </w:rPr>
            </w:pPr>
            <w:r w:rsidRPr="00696BD2">
              <w:rPr>
                <w:sz w:val="20"/>
              </w:rPr>
              <w:t>Население (тарифы указаны с учетом НДС)</w:t>
            </w:r>
          </w:p>
        </w:tc>
      </w:tr>
      <w:tr w:rsidR="00036BEC" w:rsidRPr="00C953C5" w:rsidTr="00E92F2C">
        <w:tc>
          <w:tcPr>
            <w:tcW w:w="534" w:type="dxa"/>
          </w:tcPr>
          <w:p w:rsidR="00036BEC" w:rsidRPr="00696BD2" w:rsidRDefault="00036BEC" w:rsidP="00E92F2C">
            <w:pPr>
              <w:tabs>
                <w:tab w:val="left" w:pos="105"/>
              </w:tabs>
              <w:ind w:left="-142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1.</w:t>
            </w:r>
            <w:r>
              <w:rPr>
                <w:b/>
                <w:bCs/>
                <w:sz w:val="20"/>
              </w:rPr>
              <w:t>4</w:t>
            </w:r>
            <w:r w:rsidRPr="00696BD2">
              <w:rPr>
                <w:b/>
                <w:bCs/>
                <w:sz w:val="20"/>
              </w:rPr>
              <w:t>.</w:t>
            </w:r>
          </w:p>
        </w:tc>
        <w:tc>
          <w:tcPr>
            <w:tcW w:w="3402" w:type="dxa"/>
            <w:vMerge/>
          </w:tcPr>
          <w:p w:rsidR="00036BEC" w:rsidRPr="00696BD2" w:rsidRDefault="00036BEC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vMerge w:val="restart"/>
          </w:tcPr>
          <w:p w:rsidR="00036BEC" w:rsidRPr="00696BD2" w:rsidRDefault="00036BEC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87" w:type="dxa"/>
            <w:vAlign w:val="center"/>
          </w:tcPr>
          <w:p w:rsidR="00036BEC" w:rsidRPr="00696BD2" w:rsidRDefault="00036BEC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240" w:type="dxa"/>
            <w:vAlign w:val="center"/>
          </w:tcPr>
          <w:p w:rsidR="00036BEC" w:rsidRPr="00F03CDB" w:rsidRDefault="00036BEC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8" w:type="dxa"/>
            <w:vAlign w:val="center"/>
          </w:tcPr>
          <w:p w:rsidR="00036BEC" w:rsidRPr="00F03CDB" w:rsidRDefault="00036BEC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36BEC" w:rsidRPr="00C953C5" w:rsidTr="00E92F2C">
        <w:tc>
          <w:tcPr>
            <w:tcW w:w="534" w:type="dxa"/>
          </w:tcPr>
          <w:p w:rsidR="00036BEC" w:rsidRPr="00696BD2" w:rsidRDefault="00036BEC" w:rsidP="00E92F2C">
            <w:pPr>
              <w:tabs>
                <w:tab w:val="left" w:pos="105"/>
              </w:tabs>
              <w:ind w:left="-142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1.5.</w:t>
            </w:r>
          </w:p>
        </w:tc>
        <w:tc>
          <w:tcPr>
            <w:tcW w:w="3402" w:type="dxa"/>
            <w:vMerge/>
          </w:tcPr>
          <w:p w:rsidR="00036BEC" w:rsidRPr="00696BD2" w:rsidRDefault="00036BEC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036BEC" w:rsidRPr="00696BD2" w:rsidRDefault="00036BEC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87" w:type="dxa"/>
            <w:vAlign w:val="center"/>
          </w:tcPr>
          <w:p w:rsidR="00036BEC" w:rsidRDefault="00036BEC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240" w:type="dxa"/>
            <w:vAlign w:val="center"/>
          </w:tcPr>
          <w:p w:rsidR="00036BEC" w:rsidRDefault="00036BEC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8" w:type="dxa"/>
            <w:vAlign w:val="center"/>
          </w:tcPr>
          <w:p w:rsidR="00036BEC" w:rsidRDefault="00036BEC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36BEC" w:rsidRPr="00C953C5" w:rsidTr="00E92F2C">
        <w:tc>
          <w:tcPr>
            <w:tcW w:w="534" w:type="dxa"/>
          </w:tcPr>
          <w:p w:rsidR="00036BEC" w:rsidRPr="00696BD2" w:rsidRDefault="00036BEC" w:rsidP="00E92F2C">
            <w:pPr>
              <w:tabs>
                <w:tab w:val="left" w:pos="105"/>
              </w:tabs>
              <w:ind w:left="-142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1.6.</w:t>
            </w:r>
          </w:p>
        </w:tc>
        <w:tc>
          <w:tcPr>
            <w:tcW w:w="3402" w:type="dxa"/>
            <w:vMerge/>
          </w:tcPr>
          <w:p w:rsidR="00036BEC" w:rsidRPr="00696BD2" w:rsidRDefault="00036BEC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036BEC" w:rsidRPr="00696BD2" w:rsidRDefault="00036BEC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87" w:type="dxa"/>
            <w:vAlign w:val="center"/>
          </w:tcPr>
          <w:p w:rsidR="00036BEC" w:rsidRDefault="00036BEC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240" w:type="dxa"/>
            <w:vAlign w:val="center"/>
          </w:tcPr>
          <w:p w:rsidR="00036BEC" w:rsidRDefault="00036BEC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8" w:type="dxa"/>
            <w:vAlign w:val="center"/>
          </w:tcPr>
          <w:p w:rsidR="00036BEC" w:rsidRDefault="00036BEC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036BEC" w:rsidRPr="00036BEC" w:rsidRDefault="00036BEC" w:rsidP="00036BEC">
      <w:pPr>
        <w:pStyle w:val="ac"/>
        <w:spacing w:line="276" w:lineRule="auto"/>
        <w:ind w:firstLine="708"/>
        <w:jc w:val="right"/>
      </w:pPr>
      <w:r w:rsidRPr="00036BEC">
        <w:t>».</w:t>
      </w:r>
    </w:p>
    <w:p w:rsidR="00036BEC" w:rsidRPr="00036BEC" w:rsidRDefault="00036BEC" w:rsidP="00036BEC">
      <w:pPr>
        <w:pStyle w:val="ac"/>
        <w:spacing w:line="276" w:lineRule="auto"/>
        <w:ind w:firstLine="708"/>
      </w:pPr>
      <w:r w:rsidRPr="00036BEC">
        <w:rPr>
          <w:b/>
        </w:rPr>
        <w:t xml:space="preserve">2. </w:t>
      </w:r>
      <w:r w:rsidRPr="00036BEC">
        <w:rPr>
          <w:noProof/>
        </w:rPr>
        <w:t xml:space="preserve">Настоящее решение вступает в силу </w:t>
      </w:r>
      <w:r w:rsidRPr="00036BEC">
        <w:t>с 1 января 2017 года.</w:t>
      </w: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</w:p>
    <w:p w:rsidR="00095AC2" w:rsidRP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А.В. Семенников</w:t>
      </w:r>
    </w:p>
    <w:sectPr w:rsidR="00095AC2" w:rsidRPr="00095AC2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AC2" w:rsidRDefault="00095AC2">
      <w:r>
        <w:separator/>
      </w:r>
    </w:p>
  </w:endnote>
  <w:endnote w:type="continuationSeparator" w:id="0">
    <w:p w:rsidR="00095AC2" w:rsidRDefault="00095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AC2" w:rsidRDefault="00095AC2">
      <w:r>
        <w:separator/>
      </w:r>
    </w:p>
  </w:footnote>
  <w:footnote w:type="continuationSeparator" w:id="0">
    <w:p w:rsidR="00095AC2" w:rsidRDefault="00095A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1A1" w:rsidRDefault="00AE21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1A1" w:rsidRDefault="00AE21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33D0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DFC" w:rsidRDefault="008533D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E52B15" w:rsidRPr="00E52B15" w:rsidRDefault="008533D0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 w:rsidR="003E3FD2"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F7B5C" w:rsidRPr="000F7B5C" w:rsidRDefault="000F7B5C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F7B5C" w:rsidRPr="000F7B5C" w:rsidRDefault="00160550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764D" w:rsidRDefault="0085764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9A1D2F" w:rsidRDefault="009A1D2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</w:t>
                </w:r>
                <w:r w:rsidR="00304F34">
                  <w:rPr>
                    <w:szCs w:val="28"/>
                  </w:rPr>
                  <w:t>__</w:t>
                </w:r>
                <w:r w:rsidR="00040D26">
                  <w:rPr>
                    <w:szCs w:val="28"/>
                  </w:rPr>
                  <w:t>____</w:t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  <w:t xml:space="preserve">     </w:t>
                </w:r>
                <w:r w:rsidR="0067053D">
                  <w:rPr>
                    <w:szCs w:val="28"/>
                  </w:rPr>
                  <w:t xml:space="preserve">    </w:t>
                </w:r>
                <w:r w:rsidR="00040D26">
                  <w:rPr>
                    <w:szCs w:val="28"/>
                  </w:rPr>
                  <w:t xml:space="preserve">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 w:rsidR="00923AEC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 w:rsidR="001F49D5"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73D81" w:rsidRPr="002B6128" w:rsidRDefault="00673D8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73D81" w:rsidRDefault="00673D81" w:rsidP="00276416">
                <w:pPr>
                  <w:ind w:right="-70"/>
                  <w:rPr>
                    <w:sz w:val="20"/>
                  </w:rPr>
                </w:pPr>
              </w:p>
              <w:p w:rsidR="009A1D2F" w:rsidRPr="001772E6" w:rsidRDefault="009A1D2F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9A1D2F" w:rsidRDefault="000D5C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RrTrqcyVHPO80H3TCmvAwrhtqxE=" w:salt="pZ658417FbKyj1dy9IeRSw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65096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6BEC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5AC2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1E9B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84A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BD2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3D0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066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2BB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5096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3C5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F2C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012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3CDB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095AC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095AC2"/>
    <w:rPr>
      <w:rFonts w:cs="Times New Roman"/>
      <w:sz w:val="28"/>
      <w:szCs w:val="28"/>
    </w:rPr>
  </w:style>
  <w:style w:type="paragraph" w:customStyle="1" w:styleId="ConsPlusNormal">
    <w:name w:val="ConsPlusNormal"/>
    <w:rsid w:val="00095AC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0</TotalTime>
  <Pages>2</Pages>
  <Words>298</Words>
  <Characters>1701</Characters>
  <Application>Microsoft Office Word</Application>
  <DocSecurity>0</DocSecurity>
  <Lines>14</Lines>
  <Paragraphs>3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2016-11-22T11:25:00Z</dcterms:created>
  <dcterms:modified xsi:type="dcterms:W3CDTF">2016-11-22T11:25:00Z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